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A4" w:rsidRDefault="00D109A4" w:rsidP="00D109A4">
      <w:pPr>
        <w:pStyle w:val="20"/>
        <w:keepNext/>
        <w:keepLines/>
        <w:spacing w:after="0"/>
        <w:ind w:left="9912"/>
        <w:rPr>
          <w:b w:val="0"/>
        </w:rPr>
      </w:pPr>
      <w:bookmarkStart w:id="0" w:name="bookmark4"/>
      <w:r>
        <w:rPr>
          <w:b w:val="0"/>
        </w:rPr>
        <w:t>УТВЕРЖДЕН</w:t>
      </w:r>
    </w:p>
    <w:p w:rsidR="00D109A4" w:rsidRDefault="00D109A4" w:rsidP="00D109A4">
      <w:pPr>
        <w:pStyle w:val="20"/>
        <w:keepNext/>
        <w:keepLines/>
        <w:spacing w:after="0"/>
        <w:ind w:left="9912"/>
        <w:rPr>
          <w:b w:val="0"/>
        </w:rPr>
      </w:pPr>
      <w:r>
        <w:rPr>
          <w:b w:val="0"/>
        </w:rPr>
        <w:t xml:space="preserve">распоряжением </w:t>
      </w:r>
      <w:proofErr w:type="spellStart"/>
      <w:r>
        <w:rPr>
          <w:b w:val="0"/>
        </w:rPr>
        <w:t>Леноблкомимущества</w:t>
      </w:r>
      <w:proofErr w:type="spellEnd"/>
      <w:r>
        <w:rPr>
          <w:b w:val="0"/>
        </w:rPr>
        <w:t xml:space="preserve"> </w:t>
      </w:r>
    </w:p>
    <w:p w:rsidR="00D109A4" w:rsidRDefault="00D109A4" w:rsidP="00D109A4">
      <w:pPr>
        <w:pStyle w:val="20"/>
        <w:keepNext/>
        <w:keepLines/>
        <w:spacing w:after="0"/>
        <w:ind w:left="9912"/>
        <w:rPr>
          <w:b w:val="0"/>
        </w:rPr>
      </w:pPr>
      <w:r>
        <w:rPr>
          <w:b w:val="0"/>
        </w:rPr>
        <w:t>от «</w:t>
      </w:r>
      <w:r w:rsidR="00EE4625">
        <w:rPr>
          <w:b w:val="0"/>
        </w:rPr>
        <w:t>22</w:t>
      </w:r>
      <w:r>
        <w:rPr>
          <w:b w:val="0"/>
        </w:rPr>
        <w:t xml:space="preserve">» </w:t>
      </w:r>
      <w:r w:rsidR="00EE4625">
        <w:rPr>
          <w:b w:val="0"/>
        </w:rPr>
        <w:t>декабря</w:t>
      </w:r>
      <w:r>
        <w:rPr>
          <w:b w:val="0"/>
        </w:rPr>
        <w:t xml:space="preserve"> 2023 года № </w:t>
      </w:r>
      <w:r w:rsidR="00EE4625">
        <w:rPr>
          <w:b w:val="0"/>
        </w:rPr>
        <w:t>2022</w:t>
      </w:r>
    </w:p>
    <w:p w:rsidR="00D109A4" w:rsidRPr="00D109A4" w:rsidRDefault="00D109A4" w:rsidP="00D109A4">
      <w:pPr>
        <w:pStyle w:val="20"/>
        <w:keepNext/>
        <w:keepLines/>
        <w:spacing w:after="0"/>
        <w:ind w:left="9912"/>
        <w:rPr>
          <w:b w:val="0"/>
        </w:rPr>
      </w:pPr>
      <w:r>
        <w:rPr>
          <w:b w:val="0"/>
        </w:rPr>
        <w:t>(приложение)</w:t>
      </w:r>
    </w:p>
    <w:p w:rsidR="00D109A4" w:rsidRDefault="00D109A4" w:rsidP="005A2DE6">
      <w:pPr>
        <w:pStyle w:val="20"/>
        <w:keepNext/>
        <w:keepLines/>
        <w:spacing w:after="0"/>
        <w:rPr>
          <w:b w:val="0"/>
        </w:rPr>
      </w:pPr>
    </w:p>
    <w:p w:rsidR="00D109A4" w:rsidRPr="00D109A4" w:rsidRDefault="00D109A4" w:rsidP="005A2DE6">
      <w:pPr>
        <w:pStyle w:val="20"/>
        <w:keepNext/>
        <w:keepLines/>
        <w:spacing w:after="0"/>
        <w:rPr>
          <w:b w:val="0"/>
        </w:rPr>
      </w:pPr>
    </w:p>
    <w:p w:rsidR="009A6DDD" w:rsidRPr="005A2DE6" w:rsidRDefault="00976972" w:rsidP="005A2DE6">
      <w:pPr>
        <w:pStyle w:val="20"/>
        <w:keepNext/>
        <w:keepLines/>
        <w:spacing w:after="0"/>
      </w:pPr>
      <w:r w:rsidRPr="005A2DE6">
        <w:t>ПЛАН</w:t>
      </w:r>
      <w:bookmarkEnd w:id="0"/>
    </w:p>
    <w:p w:rsidR="00D109A4" w:rsidRDefault="00976972" w:rsidP="005A2DE6">
      <w:pPr>
        <w:pStyle w:val="30"/>
        <w:keepNext/>
        <w:keepLines/>
        <w:spacing w:after="0" w:line="240" w:lineRule="auto"/>
        <w:rPr>
          <w:sz w:val="28"/>
          <w:szCs w:val="28"/>
        </w:rPr>
      </w:pPr>
      <w:bookmarkStart w:id="1" w:name="bookmark6"/>
      <w:r w:rsidRPr="005A2DE6">
        <w:rPr>
          <w:sz w:val="28"/>
          <w:szCs w:val="28"/>
        </w:rPr>
        <w:t>проведения аудиторских мероприятий на 202</w:t>
      </w:r>
      <w:r w:rsidR="009A0053" w:rsidRPr="005A2DE6">
        <w:rPr>
          <w:sz w:val="28"/>
          <w:szCs w:val="28"/>
        </w:rPr>
        <w:t>4</w:t>
      </w:r>
      <w:r w:rsidRPr="005A2DE6">
        <w:rPr>
          <w:sz w:val="28"/>
          <w:szCs w:val="28"/>
        </w:rPr>
        <w:t xml:space="preserve"> год</w:t>
      </w:r>
    </w:p>
    <w:p w:rsidR="009A6DDD" w:rsidRPr="005A2DE6" w:rsidRDefault="00976972" w:rsidP="005A2DE6">
      <w:pPr>
        <w:pStyle w:val="30"/>
        <w:keepNext/>
        <w:keepLines/>
        <w:spacing w:after="0" w:line="240" w:lineRule="auto"/>
        <w:rPr>
          <w:sz w:val="28"/>
          <w:szCs w:val="28"/>
        </w:rPr>
      </w:pPr>
      <w:r w:rsidRPr="005A2DE6">
        <w:rPr>
          <w:sz w:val="28"/>
          <w:szCs w:val="28"/>
        </w:rPr>
        <w:br/>
        <w:t>Ленинградский областной комитет по управлению государственным имуществом</w:t>
      </w:r>
      <w:bookmarkEnd w:id="1"/>
    </w:p>
    <w:p w:rsidR="005A2DE6" w:rsidRDefault="005A2DE6" w:rsidP="005A2DE6">
      <w:pPr>
        <w:pStyle w:val="30"/>
        <w:keepNext/>
        <w:keepLines/>
        <w:spacing w:after="0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2188"/>
        <w:gridCol w:w="2409"/>
        <w:gridCol w:w="2977"/>
        <w:gridCol w:w="1985"/>
        <w:gridCol w:w="1842"/>
        <w:gridCol w:w="3119"/>
      </w:tblGrid>
      <w:tr w:rsidR="002F3D3B" w:rsidRPr="002F3D3B" w:rsidTr="00D109A4">
        <w:tc>
          <w:tcPr>
            <w:tcW w:w="614" w:type="dxa"/>
          </w:tcPr>
          <w:p w:rsidR="005A2DE6" w:rsidRP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8"/>
                <w:szCs w:val="28"/>
              </w:rPr>
            </w:pPr>
            <w:r w:rsidRPr="002F3D3B">
              <w:rPr>
                <w:sz w:val="28"/>
                <w:szCs w:val="28"/>
              </w:rPr>
              <w:t xml:space="preserve">№ </w:t>
            </w:r>
            <w:proofErr w:type="gramStart"/>
            <w:r w:rsidRPr="002F3D3B">
              <w:rPr>
                <w:sz w:val="28"/>
                <w:szCs w:val="28"/>
              </w:rPr>
              <w:t>п</w:t>
            </w:r>
            <w:proofErr w:type="gramEnd"/>
            <w:r w:rsidRPr="002F3D3B">
              <w:rPr>
                <w:sz w:val="28"/>
                <w:szCs w:val="28"/>
              </w:rPr>
              <w:t>/п</w:t>
            </w:r>
          </w:p>
        </w:tc>
        <w:tc>
          <w:tcPr>
            <w:tcW w:w="2188" w:type="dxa"/>
          </w:tcPr>
          <w:p w:rsidR="005A2DE6" w:rsidRP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8"/>
                <w:szCs w:val="28"/>
              </w:rPr>
            </w:pPr>
            <w:r w:rsidRPr="002F3D3B">
              <w:rPr>
                <w:sz w:val="28"/>
                <w:szCs w:val="28"/>
              </w:rPr>
              <w:t>Тема аудиторского мероприятия</w:t>
            </w:r>
          </w:p>
        </w:tc>
        <w:tc>
          <w:tcPr>
            <w:tcW w:w="2409" w:type="dxa"/>
          </w:tcPr>
          <w:p w:rsidR="005A2DE6" w:rsidRP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8"/>
                <w:szCs w:val="28"/>
              </w:rPr>
            </w:pPr>
            <w:r w:rsidRPr="002F3D3B">
              <w:rPr>
                <w:sz w:val="28"/>
                <w:szCs w:val="28"/>
              </w:rPr>
              <w:t>Объект аудита</w:t>
            </w:r>
          </w:p>
        </w:tc>
        <w:tc>
          <w:tcPr>
            <w:tcW w:w="2977" w:type="dxa"/>
          </w:tcPr>
          <w:p w:rsidR="005A2DE6" w:rsidRP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8"/>
                <w:szCs w:val="28"/>
              </w:rPr>
            </w:pPr>
            <w:r w:rsidRPr="002F3D3B">
              <w:rPr>
                <w:sz w:val="28"/>
                <w:szCs w:val="28"/>
              </w:rPr>
              <w:t>Субъект бюджетных процедур</w:t>
            </w:r>
          </w:p>
        </w:tc>
        <w:tc>
          <w:tcPr>
            <w:tcW w:w="1985" w:type="dxa"/>
          </w:tcPr>
          <w:p w:rsidR="005A2DE6" w:rsidRP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8"/>
                <w:szCs w:val="28"/>
              </w:rPr>
            </w:pPr>
            <w:r w:rsidRPr="002F3D3B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1842" w:type="dxa"/>
          </w:tcPr>
          <w:p w:rsidR="005A2DE6" w:rsidRP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8"/>
                <w:szCs w:val="28"/>
              </w:rPr>
            </w:pPr>
            <w:r w:rsidRPr="002F3D3B">
              <w:rPr>
                <w:sz w:val="28"/>
                <w:szCs w:val="28"/>
              </w:rPr>
              <w:t>Месяц окончания аудиторского мероприятия</w:t>
            </w:r>
          </w:p>
        </w:tc>
        <w:tc>
          <w:tcPr>
            <w:tcW w:w="3119" w:type="dxa"/>
          </w:tcPr>
          <w:p w:rsidR="005A2DE6" w:rsidRP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8"/>
                <w:szCs w:val="28"/>
              </w:rPr>
            </w:pPr>
            <w:r w:rsidRPr="002F3D3B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D109A4" w:rsidRPr="002F3D3B" w:rsidTr="00D109A4">
        <w:tc>
          <w:tcPr>
            <w:tcW w:w="614" w:type="dxa"/>
          </w:tcPr>
          <w:p w:rsidR="002F3D3B" w:rsidRP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F3D3B"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2F3D3B" w:rsidRP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F3D3B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F3D3B" w:rsidRP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F3D3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F3D3B" w:rsidRP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F3D3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F3D3B" w:rsidRP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F3D3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F3D3B" w:rsidRP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F3D3B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F3D3B" w:rsidRP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F3D3B">
              <w:rPr>
                <w:sz w:val="24"/>
                <w:szCs w:val="24"/>
              </w:rPr>
              <w:t>7</w:t>
            </w:r>
          </w:p>
        </w:tc>
      </w:tr>
      <w:tr w:rsidR="00D109A4" w:rsidRPr="002F3D3B" w:rsidTr="00D109A4">
        <w:tc>
          <w:tcPr>
            <w:tcW w:w="614" w:type="dxa"/>
          </w:tcPr>
          <w:p w:rsidR="002F3D3B" w:rsidRP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88" w:type="dxa"/>
          </w:tcPr>
          <w:p w:rsidR="002F3D3B" w:rsidRPr="002F3D3B" w:rsidRDefault="002F3D3B" w:rsidP="002F3D3B">
            <w:pPr>
              <w:pStyle w:val="30"/>
              <w:keepNext/>
              <w:keepLines/>
              <w:spacing w:after="0" w:line="240" w:lineRule="auto"/>
              <w:jc w:val="left"/>
              <w:rPr>
                <w:sz w:val="28"/>
                <w:szCs w:val="28"/>
              </w:rPr>
            </w:pPr>
            <w:r w:rsidRPr="002F3D3B">
              <w:rPr>
                <w:sz w:val="28"/>
                <w:szCs w:val="28"/>
              </w:rPr>
              <w:t>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2409" w:type="dxa"/>
          </w:tcPr>
          <w:p w:rsidR="002F3D3B" w:rsidRDefault="002F3D3B" w:rsidP="002F3D3B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2F3D3B">
              <w:rPr>
                <w:sz w:val="28"/>
                <w:szCs w:val="28"/>
              </w:rPr>
              <w:t>Бюджетные процедуры:</w:t>
            </w:r>
          </w:p>
          <w:p w:rsidR="002F3D3B" w:rsidRDefault="002F3D3B" w:rsidP="002F3D3B">
            <w:pPr>
              <w:pStyle w:val="a5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F3D3B">
              <w:rPr>
                <w:sz w:val="28"/>
                <w:szCs w:val="28"/>
              </w:rPr>
              <w:t>составление первичных учетных документов;</w:t>
            </w:r>
          </w:p>
          <w:p w:rsidR="002F3D3B" w:rsidRDefault="002F3D3B" w:rsidP="002F3D3B">
            <w:pPr>
              <w:pStyle w:val="a5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F3D3B">
              <w:rPr>
                <w:sz w:val="28"/>
                <w:szCs w:val="28"/>
              </w:rPr>
              <w:t>инвентаризация активов и обязательств;</w:t>
            </w:r>
          </w:p>
          <w:p w:rsidR="002F3D3B" w:rsidRPr="002F3D3B" w:rsidRDefault="002F3D3B" w:rsidP="002F3D3B">
            <w:pPr>
              <w:pStyle w:val="a5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F3D3B">
              <w:rPr>
                <w:sz w:val="28"/>
                <w:szCs w:val="28"/>
              </w:rPr>
              <w:t>составление и предс</w:t>
            </w:r>
            <w:r w:rsidR="000A3700">
              <w:rPr>
                <w:sz w:val="28"/>
                <w:szCs w:val="28"/>
              </w:rPr>
              <w:t>тавление бюджетной отчетности</w:t>
            </w:r>
          </w:p>
        </w:tc>
        <w:tc>
          <w:tcPr>
            <w:tcW w:w="2977" w:type="dxa"/>
          </w:tcPr>
          <w:p w:rsidR="002F3D3B" w:rsidRPr="002F3D3B" w:rsidRDefault="002F3D3B" w:rsidP="002F3D3B">
            <w:pPr>
              <w:pStyle w:val="30"/>
              <w:keepNext/>
              <w:keepLines/>
              <w:spacing w:after="0" w:line="240" w:lineRule="auto"/>
              <w:jc w:val="left"/>
              <w:rPr>
                <w:sz w:val="28"/>
                <w:szCs w:val="28"/>
              </w:rPr>
            </w:pPr>
            <w:r w:rsidRPr="002F3D3B">
              <w:rPr>
                <w:sz w:val="28"/>
                <w:szCs w:val="28"/>
              </w:rPr>
              <w:t xml:space="preserve">Отдел финансового контроля, учета и информационного обеспечения </w:t>
            </w:r>
            <w:proofErr w:type="spellStart"/>
            <w:r w:rsidRPr="002F3D3B">
              <w:rPr>
                <w:sz w:val="28"/>
                <w:szCs w:val="28"/>
              </w:rPr>
              <w:t>Леноблкомимущества</w:t>
            </w:r>
            <w:proofErr w:type="spellEnd"/>
          </w:p>
        </w:tc>
        <w:tc>
          <w:tcPr>
            <w:tcW w:w="1985" w:type="dxa"/>
          </w:tcPr>
          <w:p w:rsidR="002F3D3B" w:rsidRP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8"/>
                <w:szCs w:val="28"/>
              </w:rPr>
            </w:pPr>
            <w:r w:rsidRPr="002F3D3B">
              <w:rPr>
                <w:sz w:val="28"/>
                <w:szCs w:val="28"/>
              </w:rPr>
              <w:t>2023 год</w:t>
            </w:r>
          </w:p>
        </w:tc>
        <w:tc>
          <w:tcPr>
            <w:tcW w:w="1842" w:type="dxa"/>
          </w:tcPr>
          <w:p w:rsid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8"/>
                <w:szCs w:val="28"/>
              </w:rPr>
            </w:pPr>
            <w:r w:rsidRPr="002F3D3B">
              <w:rPr>
                <w:sz w:val="28"/>
                <w:szCs w:val="28"/>
              </w:rPr>
              <w:t>Январь</w:t>
            </w:r>
          </w:p>
          <w:p w:rsidR="002F3D3B" w:rsidRPr="002F3D3B" w:rsidRDefault="002F3D3B" w:rsidP="002F3D3B">
            <w:pPr>
              <w:pStyle w:val="30"/>
              <w:keepNext/>
              <w:keepLines/>
              <w:spacing w:after="0" w:line="240" w:lineRule="auto"/>
              <w:rPr>
                <w:sz w:val="28"/>
                <w:szCs w:val="28"/>
              </w:rPr>
            </w:pPr>
            <w:r w:rsidRPr="002F3D3B">
              <w:rPr>
                <w:sz w:val="28"/>
                <w:szCs w:val="28"/>
              </w:rPr>
              <w:t>2024 года</w:t>
            </w:r>
          </w:p>
        </w:tc>
        <w:tc>
          <w:tcPr>
            <w:tcW w:w="3119" w:type="dxa"/>
          </w:tcPr>
          <w:p w:rsidR="002F3D3B" w:rsidRDefault="002F3D3B" w:rsidP="002F3D3B">
            <w:pPr>
              <w:pStyle w:val="30"/>
              <w:keepNext/>
              <w:keepLines/>
              <w:spacing w:after="0" w:line="240" w:lineRule="auto"/>
              <w:jc w:val="left"/>
              <w:rPr>
                <w:sz w:val="28"/>
                <w:szCs w:val="28"/>
              </w:rPr>
            </w:pPr>
            <w:r w:rsidRPr="002F3D3B">
              <w:rPr>
                <w:sz w:val="28"/>
                <w:szCs w:val="28"/>
              </w:rPr>
              <w:t xml:space="preserve">Первый заместитель председателя </w:t>
            </w:r>
            <w:proofErr w:type="spellStart"/>
            <w:r w:rsidRPr="002F3D3B">
              <w:rPr>
                <w:sz w:val="28"/>
                <w:szCs w:val="28"/>
              </w:rPr>
              <w:t>Леноблкомимущества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F3D3B" w:rsidRPr="002F3D3B" w:rsidRDefault="002F3D3B" w:rsidP="002F3D3B">
            <w:pPr>
              <w:pStyle w:val="30"/>
              <w:keepNext/>
              <w:keepLines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финансового контроля, учета и информационного обеспечения.</w:t>
            </w:r>
          </w:p>
        </w:tc>
      </w:tr>
      <w:tr w:rsidR="00D109A4" w:rsidRPr="000A3700" w:rsidTr="00D109A4">
        <w:tc>
          <w:tcPr>
            <w:tcW w:w="614" w:type="dxa"/>
          </w:tcPr>
          <w:p w:rsidR="002F3D3B" w:rsidRPr="000A3700" w:rsidRDefault="002F3D3B" w:rsidP="000A3700">
            <w:pPr>
              <w:pStyle w:val="30"/>
              <w:keepNext/>
              <w:keepLines/>
              <w:spacing w:after="0" w:line="240" w:lineRule="auto"/>
              <w:rPr>
                <w:sz w:val="28"/>
                <w:szCs w:val="28"/>
              </w:rPr>
            </w:pPr>
            <w:r w:rsidRPr="000A3700">
              <w:rPr>
                <w:sz w:val="28"/>
                <w:szCs w:val="28"/>
              </w:rPr>
              <w:t>2.</w:t>
            </w:r>
          </w:p>
        </w:tc>
        <w:tc>
          <w:tcPr>
            <w:tcW w:w="2188" w:type="dxa"/>
          </w:tcPr>
          <w:p w:rsidR="002F3D3B" w:rsidRPr="000A3700" w:rsidRDefault="002F3D3B" w:rsidP="000A3700">
            <w:pPr>
              <w:pStyle w:val="30"/>
              <w:keepNext/>
              <w:keepLines/>
              <w:spacing w:after="0" w:line="240" w:lineRule="auto"/>
              <w:jc w:val="left"/>
              <w:rPr>
                <w:sz w:val="28"/>
                <w:szCs w:val="28"/>
              </w:rPr>
            </w:pPr>
            <w:r w:rsidRPr="000A3700">
              <w:rPr>
                <w:sz w:val="28"/>
                <w:szCs w:val="28"/>
              </w:rPr>
              <w:t>Оценка надежности внутреннего финансового контроля при о</w:t>
            </w:r>
            <w:r w:rsidR="000A3700">
              <w:rPr>
                <w:sz w:val="28"/>
                <w:szCs w:val="28"/>
              </w:rPr>
              <w:t>существлении бюджетных процедур</w:t>
            </w:r>
          </w:p>
        </w:tc>
        <w:tc>
          <w:tcPr>
            <w:tcW w:w="2409" w:type="dxa"/>
          </w:tcPr>
          <w:p w:rsidR="002F3D3B" w:rsidRPr="000A3700" w:rsidRDefault="002F3D3B" w:rsidP="000A3700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0A3700">
              <w:rPr>
                <w:sz w:val="28"/>
                <w:szCs w:val="28"/>
              </w:rPr>
              <w:t>Бюджетные процедуры по приему-передаче имущества казны</w:t>
            </w:r>
          </w:p>
        </w:tc>
        <w:tc>
          <w:tcPr>
            <w:tcW w:w="2977" w:type="dxa"/>
          </w:tcPr>
          <w:p w:rsidR="002F3D3B" w:rsidRPr="000A3700" w:rsidRDefault="002F3D3B" w:rsidP="000A3700">
            <w:pPr>
              <w:pStyle w:val="30"/>
              <w:keepNext/>
              <w:keepLines/>
              <w:spacing w:after="0" w:line="240" w:lineRule="auto"/>
              <w:jc w:val="left"/>
              <w:rPr>
                <w:sz w:val="28"/>
                <w:szCs w:val="28"/>
              </w:rPr>
            </w:pPr>
            <w:r w:rsidRPr="000A3700">
              <w:rPr>
                <w:sz w:val="28"/>
                <w:szCs w:val="28"/>
              </w:rPr>
              <w:t xml:space="preserve">Отдел финансового контроля, учета и информационного обеспечения </w:t>
            </w:r>
            <w:proofErr w:type="spellStart"/>
            <w:r w:rsidRPr="000A3700">
              <w:rPr>
                <w:sz w:val="28"/>
                <w:szCs w:val="28"/>
              </w:rPr>
              <w:t>Леноблкомимущества</w:t>
            </w:r>
            <w:proofErr w:type="spellEnd"/>
            <w:r w:rsidR="000A3700" w:rsidRPr="000A3700">
              <w:rPr>
                <w:sz w:val="28"/>
                <w:szCs w:val="28"/>
              </w:rPr>
              <w:t xml:space="preserve"> отдел учета и управления государственным имуществом</w:t>
            </w:r>
            <w:r w:rsidR="000A3700">
              <w:rPr>
                <w:sz w:val="28"/>
                <w:szCs w:val="28"/>
              </w:rPr>
              <w:t xml:space="preserve"> </w:t>
            </w:r>
            <w:proofErr w:type="spellStart"/>
            <w:r w:rsidR="000A3700" w:rsidRPr="000A3700">
              <w:rPr>
                <w:sz w:val="28"/>
                <w:szCs w:val="28"/>
              </w:rPr>
              <w:t>Леноблкомимущества</w:t>
            </w:r>
            <w:proofErr w:type="spellEnd"/>
            <w:r w:rsidR="000A3700" w:rsidRPr="000A3700">
              <w:rPr>
                <w:sz w:val="28"/>
                <w:szCs w:val="28"/>
              </w:rPr>
              <w:t>; отдел  формирования и учета земельных ресурсов</w:t>
            </w:r>
            <w:r w:rsidR="000A3700">
              <w:rPr>
                <w:sz w:val="28"/>
                <w:szCs w:val="28"/>
              </w:rPr>
              <w:t xml:space="preserve"> </w:t>
            </w:r>
            <w:proofErr w:type="spellStart"/>
            <w:r w:rsidR="000A3700" w:rsidRPr="000A3700">
              <w:rPr>
                <w:sz w:val="28"/>
                <w:szCs w:val="28"/>
              </w:rPr>
              <w:t>Леноблкомимущества</w:t>
            </w:r>
            <w:proofErr w:type="spellEnd"/>
          </w:p>
        </w:tc>
        <w:tc>
          <w:tcPr>
            <w:tcW w:w="1985" w:type="dxa"/>
          </w:tcPr>
          <w:p w:rsidR="002F3D3B" w:rsidRPr="000A3700" w:rsidRDefault="002F3D3B" w:rsidP="005E2101">
            <w:pPr>
              <w:pStyle w:val="30"/>
              <w:keepNext/>
              <w:keepLines/>
              <w:spacing w:after="0" w:line="240" w:lineRule="auto"/>
              <w:rPr>
                <w:sz w:val="28"/>
                <w:szCs w:val="28"/>
              </w:rPr>
            </w:pPr>
            <w:r w:rsidRPr="000A3700">
              <w:rPr>
                <w:sz w:val="28"/>
                <w:szCs w:val="28"/>
              </w:rPr>
              <w:t>Январь</w:t>
            </w:r>
            <w:r w:rsidR="005E2101">
              <w:rPr>
                <w:sz w:val="28"/>
                <w:szCs w:val="28"/>
              </w:rPr>
              <w:t xml:space="preserve"> – </w:t>
            </w:r>
            <w:r w:rsidRPr="000A3700">
              <w:rPr>
                <w:sz w:val="28"/>
                <w:szCs w:val="28"/>
              </w:rPr>
              <w:t>октябрь 2024 года</w:t>
            </w:r>
          </w:p>
        </w:tc>
        <w:tc>
          <w:tcPr>
            <w:tcW w:w="1842" w:type="dxa"/>
          </w:tcPr>
          <w:p w:rsidR="002F3D3B" w:rsidRPr="000A3700" w:rsidRDefault="002F3D3B" w:rsidP="000A3700">
            <w:pPr>
              <w:pStyle w:val="30"/>
              <w:keepNext/>
              <w:keepLines/>
              <w:spacing w:after="0" w:line="240" w:lineRule="auto"/>
              <w:rPr>
                <w:sz w:val="28"/>
                <w:szCs w:val="28"/>
              </w:rPr>
            </w:pPr>
            <w:r w:rsidRPr="000A3700">
              <w:rPr>
                <w:sz w:val="28"/>
                <w:szCs w:val="28"/>
              </w:rPr>
              <w:t>Ноябрь</w:t>
            </w:r>
          </w:p>
          <w:p w:rsidR="002F3D3B" w:rsidRPr="000A3700" w:rsidRDefault="002F3D3B" w:rsidP="000A3700">
            <w:pPr>
              <w:pStyle w:val="30"/>
              <w:keepNext/>
              <w:keepLines/>
              <w:spacing w:after="0" w:line="240" w:lineRule="auto"/>
              <w:rPr>
                <w:sz w:val="28"/>
                <w:szCs w:val="28"/>
              </w:rPr>
            </w:pPr>
            <w:r w:rsidRPr="000A3700">
              <w:rPr>
                <w:sz w:val="28"/>
                <w:szCs w:val="28"/>
              </w:rPr>
              <w:t>2024 года</w:t>
            </w:r>
          </w:p>
        </w:tc>
        <w:tc>
          <w:tcPr>
            <w:tcW w:w="3119" w:type="dxa"/>
          </w:tcPr>
          <w:p w:rsidR="002F3D3B" w:rsidRPr="000A3700" w:rsidRDefault="002F3D3B" w:rsidP="000A3700">
            <w:pPr>
              <w:pStyle w:val="30"/>
              <w:keepNext/>
              <w:keepLines/>
              <w:spacing w:after="0" w:line="240" w:lineRule="auto"/>
              <w:jc w:val="left"/>
              <w:rPr>
                <w:sz w:val="28"/>
                <w:szCs w:val="28"/>
              </w:rPr>
            </w:pPr>
            <w:r w:rsidRPr="000A3700">
              <w:rPr>
                <w:sz w:val="28"/>
                <w:szCs w:val="28"/>
              </w:rPr>
              <w:t xml:space="preserve">Первый заместитель председателя </w:t>
            </w:r>
            <w:proofErr w:type="spellStart"/>
            <w:r w:rsidRPr="000A3700">
              <w:rPr>
                <w:sz w:val="28"/>
                <w:szCs w:val="28"/>
              </w:rPr>
              <w:t>Леноблкомимущества</w:t>
            </w:r>
            <w:proofErr w:type="spellEnd"/>
            <w:r w:rsidRPr="000A3700">
              <w:rPr>
                <w:sz w:val="28"/>
                <w:szCs w:val="28"/>
              </w:rPr>
              <w:t>;</w:t>
            </w:r>
          </w:p>
          <w:p w:rsidR="00D109A4" w:rsidRDefault="000A3700" w:rsidP="000A3700">
            <w:pPr>
              <w:pStyle w:val="30"/>
              <w:keepNext/>
              <w:keepLines/>
              <w:spacing w:after="0" w:line="240" w:lineRule="auto"/>
              <w:jc w:val="left"/>
              <w:rPr>
                <w:sz w:val="28"/>
                <w:szCs w:val="28"/>
              </w:rPr>
            </w:pPr>
            <w:r w:rsidRPr="000A3700">
              <w:rPr>
                <w:sz w:val="28"/>
                <w:szCs w:val="28"/>
              </w:rPr>
              <w:t>н</w:t>
            </w:r>
            <w:r w:rsidR="002F3D3B" w:rsidRPr="000A3700">
              <w:rPr>
                <w:sz w:val="28"/>
                <w:szCs w:val="28"/>
              </w:rPr>
              <w:t xml:space="preserve">ачальник отдела финансового контроля, учета и информационного обеспечения; начальник отдела учета и управления государственным имуществом; </w:t>
            </w:r>
          </w:p>
          <w:p w:rsidR="002F3D3B" w:rsidRPr="000A3700" w:rsidRDefault="002F3D3B" w:rsidP="000A3700">
            <w:pPr>
              <w:pStyle w:val="30"/>
              <w:keepNext/>
              <w:keepLines/>
              <w:spacing w:after="0" w:line="240" w:lineRule="auto"/>
              <w:jc w:val="left"/>
              <w:rPr>
                <w:sz w:val="28"/>
                <w:szCs w:val="28"/>
              </w:rPr>
            </w:pPr>
            <w:r w:rsidRPr="000A3700">
              <w:rPr>
                <w:sz w:val="28"/>
                <w:szCs w:val="28"/>
              </w:rPr>
              <w:t>начальник отдела  формирования и учета земельных ресурсов</w:t>
            </w:r>
          </w:p>
        </w:tc>
      </w:tr>
    </w:tbl>
    <w:p w:rsidR="005A2DE6" w:rsidRPr="005A2DE6" w:rsidRDefault="005A2DE6" w:rsidP="000A3700">
      <w:pPr>
        <w:pStyle w:val="30"/>
        <w:keepNext/>
        <w:keepLines/>
        <w:spacing w:after="0"/>
      </w:pPr>
    </w:p>
    <w:p w:rsidR="005E2101" w:rsidRDefault="005E2101">
      <w:pPr>
        <w:pStyle w:val="30"/>
        <w:keepNext/>
        <w:keepLines/>
        <w:spacing w:after="260" w:line="240" w:lineRule="auto"/>
        <w:jc w:val="left"/>
        <w:rPr>
          <w:sz w:val="28"/>
          <w:szCs w:val="28"/>
        </w:rPr>
      </w:pPr>
      <w:bookmarkStart w:id="2" w:name="bookmark8"/>
    </w:p>
    <w:p w:rsidR="009A6DDD" w:rsidRPr="000A3700" w:rsidRDefault="00976972">
      <w:pPr>
        <w:pStyle w:val="30"/>
        <w:keepNext/>
        <w:keepLines/>
        <w:spacing w:after="260" w:line="240" w:lineRule="auto"/>
        <w:jc w:val="left"/>
        <w:rPr>
          <w:sz w:val="28"/>
          <w:szCs w:val="28"/>
        </w:rPr>
      </w:pPr>
      <w:r w:rsidRPr="000A3700">
        <w:rPr>
          <w:sz w:val="28"/>
          <w:szCs w:val="28"/>
        </w:rPr>
        <w:t xml:space="preserve">Первый заместитель председателя </w:t>
      </w:r>
      <w:proofErr w:type="spellStart"/>
      <w:r w:rsidRPr="000A3700">
        <w:rPr>
          <w:sz w:val="28"/>
          <w:szCs w:val="28"/>
        </w:rPr>
        <w:t>Леноблкомимущества</w:t>
      </w:r>
      <w:bookmarkEnd w:id="2"/>
      <w:proofErr w:type="spellEnd"/>
      <w:r w:rsidR="009A0053" w:rsidRPr="000A3700">
        <w:rPr>
          <w:sz w:val="28"/>
          <w:szCs w:val="28"/>
        </w:rPr>
        <w:t xml:space="preserve">                            </w:t>
      </w:r>
      <w:r w:rsidR="000A3700">
        <w:rPr>
          <w:sz w:val="28"/>
          <w:szCs w:val="28"/>
        </w:rPr>
        <w:tab/>
      </w:r>
      <w:r w:rsidR="000A3700">
        <w:rPr>
          <w:sz w:val="28"/>
          <w:szCs w:val="28"/>
        </w:rPr>
        <w:tab/>
      </w:r>
      <w:r w:rsidR="000A3700">
        <w:rPr>
          <w:sz w:val="28"/>
          <w:szCs w:val="28"/>
        </w:rPr>
        <w:tab/>
      </w:r>
      <w:r w:rsidR="000A3700">
        <w:rPr>
          <w:sz w:val="28"/>
          <w:szCs w:val="28"/>
        </w:rPr>
        <w:tab/>
      </w:r>
      <w:r w:rsidR="000A3700">
        <w:rPr>
          <w:sz w:val="28"/>
          <w:szCs w:val="28"/>
        </w:rPr>
        <w:tab/>
      </w:r>
      <w:r w:rsidR="000A3700">
        <w:rPr>
          <w:sz w:val="28"/>
          <w:szCs w:val="28"/>
        </w:rPr>
        <w:tab/>
      </w:r>
      <w:r w:rsidR="000A3700">
        <w:rPr>
          <w:sz w:val="28"/>
          <w:szCs w:val="28"/>
        </w:rPr>
        <w:tab/>
      </w:r>
      <w:r w:rsidR="009A0053" w:rsidRPr="000A3700">
        <w:rPr>
          <w:sz w:val="28"/>
          <w:szCs w:val="28"/>
        </w:rPr>
        <w:t xml:space="preserve">Д.Г. Славин </w:t>
      </w:r>
    </w:p>
    <w:sectPr w:rsidR="009A6DDD" w:rsidRPr="000A3700" w:rsidSect="002F3D3B">
      <w:headerReference w:type="default" r:id="rId9"/>
      <w:pgSz w:w="16840" w:h="11900" w:orient="landscape"/>
      <w:pgMar w:top="1701" w:right="567" w:bottom="1134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C8" w:rsidRDefault="00C60DC8">
      <w:r>
        <w:separator/>
      </w:r>
    </w:p>
  </w:endnote>
  <w:endnote w:type="continuationSeparator" w:id="0">
    <w:p w:rsidR="00C60DC8" w:rsidRDefault="00C6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C8" w:rsidRDefault="00C60DC8"/>
  </w:footnote>
  <w:footnote w:type="continuationSeparator" w:id="0">
    <w:p w:rsidR="00C60DC8" w:rsidRDefault="00C60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486742"/>
      <w:docPartObj>
        <w:docPartGallery w:val="Page Numbers (Top of Page)"/>
        <w:docPartUnique/>
      </w:docPartObj>
    </w:sdtPr>
    <w:sdtEndPr/>
    <w:sdtContent>
      <w:p w:rsidR="005A2DE6" w:rsidRDefault="005A2D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625">
          <w:rPr>
            <w:noProof/>
          </w:rPr>
          <w:t>2</w:t>
        </w:r>
        <w:r>
          <w:fldChar w:fldCharType="end"/>
        </w:r>
      </w:p>
    </w:sdtContent>
  </w:sdt>
  <w:p w:rsidR="005A2DE6" w:rsidRDefault="005A2D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12C"/>
    <w:multiLevelType w:val="multilevel"/>
    <w:tmpl w:val="2A08C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0C4FC9"/>
    <w:multiLevelType w:val="multilevel"/>
    <w:tmpl w:val="1770A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A6DDD"/>
    <w:rsid w:val="000874EA"/>
    <w:rsid w:val="000A3700"/>
    <w:rsid w:val="001339D2"/>
    <w:rsid w:val="00252A37"/>
    <w:rsid w:val="002D3009"/>
    <w:rsid w:val="002F3D3B"/>
    <w:rsid w:val="003D0E85"/>
    <w:rsid w:val="005A2DE6"/>
    <w:rsid w:val="005E2101"/>
    <w:rsid w:val="007A0323"/>
    <w:rsid w:val="007A6F2A"/>
    <w:rsid w:val="008B73E2"/>
    <w:rsid w:val="0094581B"/>
    <w:rsid w:val="00976972"/>
    <w:rsid w:val="009A0053"/>
    <w:rsid w:val="009A6DDD"/>
    <w:rsid w:val="00A35A06"/>
    <w:rsid w:val="00A72638"/>
    <w:rsid w:val="00B1654F"/>
    <w:rsid w:val="00C551F1"/>
    <w:rsid w:val="00C60DC8"/>
    <w:rsid w:val="00D109A4"/>
    <w:rsid w:val="00D813C6"/>
    <w:rsid w:val="00D93759"/>
    <w:rsid w:val="00DF7427"/>
    <w:rsid w:val="00EE4625"/>
    <w:rsid w:val="00F14389"/>
    <w:rsid w:val="00F90D54"/>
    <w:rsid w:val="00F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38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pacing w:after="4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260" w:line="264" w:lineRule="auto"/>
      <w:ind w:left="114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pacing w:after="130" w:line="360" w:lineRule="auto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5A2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2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DE6"/>
    <w:rPr>
      <w:color w:val="000000"/>
    </w:rPr>
  </w:style>
  <w:style w:type="paragraph" w:styleId="a9">
    <w:name w:val="footer"/>
    <w:basedOn w:val="a"/>
    <w:link w:val="aa"/>
    <w:uiPriority w:val="99"/>
    <w:unhideWhenUsed/>
    <w:rsid w:val="005A2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D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38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pacing w:after="4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260" w:line="264" w:lineRule="auto"/>
      <w:ind w:left="114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pacing w:after="130" w:line="360" w:lineRule="auto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5A2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2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DE6"/>
    <w:rPr>
      <w:color w:val="000000"/>
    </w:rPr>
  </w:style>
  <w:style w:type="paragraph" w:styleId="a9">
    <w:name w:val="footer"/>
    <w:basedOn w:val="a"/>
    <w:link w:val="aa"/>
    <w:uiPriority w:val="99"/>
    <w:unhideWhenUsed/>
    <w:rsid w:val="005A2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D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A84D-4437-4829-A710-154FA54E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Татьяна Григорьевна</dc:creator>
  <cp:lastModifiedBy>Татьяна Григорьевна Панченко</cp:lastModifiedBy>
  <cp:revision>3</cp:revision>
  <dcterms:created xsi:type="dcterms:W3CDTF">2023-12-22T06:39:00Z</dcterms:created>
  <dcterms:modified xsi:type="dcterms:W3CDTF">2023-12-22T06:39:00Z</dcterms:modified>
</cp:coreProperties>
</file>