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</w:t>
      </w:r>
      <w:r w:rsidR="00D82B50">
        <w:rPr>
          <w:sz w:val="26"/>
          <w:szCs w:val="26"/>
          <w:lang w:eastAsia="ar-SA"/>
        </w:rPr>
        <w:t>30 сентября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21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D82B50" w:rsidRPr="00D82B50" w:rsidTr="00611B65">
        <w:tc>
          <w:tcPr>
            <w:tcW w:w="3119" w:type="dxa"/>
          </w:tcPr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Председатель комиссии:</w:t>
            </w: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D82B50" w:rsidRPr="00D82B50" w:rsidTr="00611B65">
        <w:trPr>
          <w:trHeight w:val="659"/>
        </w:trPr>
        <w:tc>
          <w:tcPr>
            <w:tcW w:w="3119" w:type="dxa"/>
          </w:tcPr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Приказнова Лариса Геннадьевна – заместитель председателя комитета;</w:t>
            </w:r>
          </w:p>
        </w:tc>
      </w:tr>
      <w:tr w:rsidR="00D82B50" w:rsidRPr="00D82B50" w:rsidTr="00611B65">
        <w:tc>
          <w:tcPr>
            <w:tcW w:w="3119" w:type="dxa"/>
          </w:tcPr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Члены комиссии:</w:t>
            </w: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D82B50" w:rsidRPr="00D82B50" w:rsidRDefault="00D82B50" w:rsidP="00D82B50">
            <w:pPr>
              <w:suppressAutoHyphens/>
              <w:ind w:right="45"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ind w:left="15" w:hanging="15"/>
              <w:jc w:val="both"/>
              <w:rPr>
                <w:sz w:val="26"/>
                <w:szCs w:val="26"/>
              </w:rPr>
            </w:pPr>
            <w:r w:rsidRPr="00D82B50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D82B50">
              <w:rPr>
                <w:sz w:val="26"/>
                <w:szCs w:val="26"/>
              </w:rPr>
              <w:t>контроля за</w:t>
            </w:r>
            <w:proofErr w:type="gramEnd"/>
            <w:r w:rsidRPr="00D82B50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D82B50">
              <w:rPr>
                <w:sz w:val="26"/>
                <w:szCs w:val="26"/>
                <w:lang w:eastAsia="ar-SA"/>
              </w:rPr>
              <w:t>Суглобов</w:t>
            </w:r>
            <w:proofErr w:type="spellEnd"/>
            <w:r w:rsidRPr="00D82B50">
              <w:rPr>
                <w:sz w:val="26"/>
                <w:szCs w:val="26"/>
                <w:lang w:eastAsia="ar-SA"/>
              </w:rPr>
              <w:t xml:space="preserve"> Александр Сергеевич – начальник отдела распоряжения и </w:t>
            </w:r>
            <w:proofErr w:type="gramStart"/>
            <w:r w:rsidRPr="00D82B50">
              <w:rPr>
                <w:sz w:val="26"/>
                <w:szCs w:val="26"/>
                <w:lang w:eastAsia="ar-SA"/>
              </w:rPr>
              <w:t>контроля за</w:t>
            </w:r>
            <w:proofErr w:type="gramEnd"/>
            <w:r w:rsidRPr="00D82B50">
              <w:rPr>
                <w:sz w:val="26"/>
                <w:szCs w:val="26"/>
                <w:lang w:eastAsia="ar-SA"/>
              </w:rPr>
              <w:t xml:space="preserve"> использованием земельных ресурсов комитета;</w:t>
            </w:r>
          </w:p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D82B50" w:rsidRPr="00D82B50" w:rsidRDefault="00D82B50" w:rsidP="00D82B50">
            <w:pPr>
              <w:suppressAutoHyphens/>
              <w:ind w:left="15" w:hanging="15"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Панченко Татьяна Григорьевна - начальник отдела финансового контроля, учета и информационного обеспечения комитета;</w:t>
            </w:r>
          </w:p>
          <w:p w:rsidR="00D82B50" w:rsidRPr="00D82B50" w:rsidRDefault="00D82B50" w:rsidP="00D82B50">
            <w:pPr>
              <w:suppressAutoHyphens/>
              <w:ind w:left="15" w:hanging="15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D82B50" w:rsidRPr="00D82B50" w:rsidTr="00611B65">
        <w:tc>
          <w:tcPr>
            <w:tcW w:w="3119" w:type="dxa"/>
          </w:tcPr>
          <w:p w:rsidR="00D82B50" w:rsidRPr="00D82B50" w:rsidRDefault="00D82B50" w:rsidP="00D82B5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7087" w:type="dxa"/>
          </w:tcPr>
          <w:p w:rsidR="00D82B50" w:rsidRPr="00D82B50" w:rsidRDefault="00D82B50" w:rsidP="00D82B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82B50">
              <w:rPr>
                <w:sz w:val="26"/>
                <w:szCs w:val="26"/>
                <w:lang w:eastAsia="ar-SA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D82B50" w:rsidRPr="00D82B50" w:rsidRDefault="00D82B50" w:rsidP="00D82B50">
      <w:pPr>
        <w:ind w:left="6480"/>
        <w:jc w:val="both"/>
        <w:rPr>
          <w:sz w:val="26"/>
          <w:szCs w:val="26"/>
        </w:rPr>
      </w:pPr>
    </w:p>
    <w:p w:rsidR="00D82B50" w:rsidRPr="00D82B50" w:rsidRDefault="00D82B50" w:rsidP="00D82B50">
      <w:pPr>
        <w:jc w:val="both"/>
        <w:rPr>
          <w:b/>
          <w:i/>
          <w:sz w:val="26"/>
          <w:szCs w:val="26"/>
        </w:rPr>
      </w:pPr>
      <w:r w:rsidRPr="00D82B50">
        <w:rPr>
          <w:b/>
          <w:i/>
          <w:sz w:val="26"/>
          <w:szCs w:val="26"/>
        </w:rPr>
        <w:t>Кворум есть, заседание комиссии правомочно.</w:t>
      </w:r>
    </w:p>
    <w:p w:rsidR="00D82B50" w:rsidRPr="00D82B50" w:rsidRDefault="00D82B50" w:rsidP="00D82B50">
      <w:pPr>
        <w:jc w:val="both"/>
        <w:rPr>
          <w:b/>
          <w:i/>
          <w:sz w:val="26"/>
          <w:szCs w:val="26"/>
        </w:rPr>
      </w:pPr>
    </w:p>
    <w:p w:rsidR="00D82B50" w:rsidRPr="00D82B50" w:rsidRDefault="00D82B50" w:rsidP="00D82B50">
      <w:pPr>
        <w:jc w:val="both"/>
        <w:rPr>
          <w:b/>
          <w:i/>
          <w:sz w:val="26"/>
          <w:szCs w:val="26"/>
        </w:rPr>
      </w:pPr>
    </w:p>
    <w:p w:rsidR="00D82B50" w:rsidRPr="00D82B50" w:rsidRDefault="00D82B50" w:rsidP="00D82B50">
      <w:pPr>
        <w:jc w:val="both"/>
        <w:rPr>
          <w:b/>
          <w:i/>
          <w:sz w:val="26"/>
          <w:szCs w:val="26"/>
        </w:rPr>
      </w:pPr>
    </w:p>
    <w:p w:rsidR="00D82B50" w:rsidRPr="00D82B50" w:rsidRDefault="00D82B50" w:rsidP="00D82B50">
      <w:pPr>
        <w:ind w:firstLine="567"/>
        <w:jc w:val="both"/>
        <w:rPr>
          <w:b/>
          <w:sz w:val="26"/>
          <w:szCs w:val="26"/>
        </w:rPr>
      </w:pPr>
      <w:r w:rsidRPr="00D82B50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D82B50" w:rsidRPr="00D82B50" w:rsidRDefault="00D82B50" w:rsidP="00D82B50">
      <w:pPr>
        <w:ind w:firstLine="567"/>
        <w:jc w:val="both"/>
        <w:rPr>
          <w:b/>
          <w:sz w:val="26"/>
          <w:szCs w:val="26"/>
        </w:rPr>
      </w:pP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Форма проведения торгов:</w:t>
      </w:r>
      <w:r w:rsidRPr="00D82B50">
        <w:rPr>
          <w:lang w:eastAsia="ar-SA"/>
        </w:rPr>
        <w:t xml:space="preserve"> </w:t>
      </w:r>
      <w:r w:rsidRPr="00D82B50">
        <w:rPr>
          <w:sz w:val="26"/>
          <w:szCs w:val="26"/>
        </w:rPr>
        <w:t>продажа имущества посредством публичного предложения в электронной форме (далее – продажа посредством публичного предложения, торги, продажа).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Собственник имущества:</w:t>
      </w:r>
      <w:r w:rsidRPr="00D82B50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D82B50">
        <w:rPr>
          <w:sz w:val="26"/>
          <w:szCs w:val="26"/>
        </w:rPr>
        <w:t>Леноблкомимущества</w:t>
      </w:r>
      <w:proofErr w:type="spellEnd"/>
      <w:r w:rsidRPr="00D82B50">
        <w:rPr>
          <w:sz w:val="26"/>
          <w:szCs w:val="26"/>
        </w:rPr>
        <w:t>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Продавец (Организатор торгов):</w:t>
      </w:r>
      <w:r w:rsidRPr="00D82B50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Местонахождение продавца:</w:t>
      </w:r>
      <w:r w:rsidRPr="00D82B50">
        <w:rPr>
          <w:sz w:val="26"/>
          <w:szCs w:val="26"/>
        </w:rPr>
        <w:t xml:space="preserve"> 191124, Санкт-Петербург, ул. </w:t>
      </w:r>
      <w:proofErr w:type="spellStart"/>
      <w:r w:rsidRPr="00D82B50">
        <w:rPr>
          <w:sz w:val="26"/>
          <w:szCs w:val="26"/>
        </w:rPr>
        <w:t>Лафонская</w:t>
      </w:r>
      <w:proofErr w:type="spellEnd"/>
      <w:r w:rsidRPr="00D82B50">
        <w:rPr>
          <w:sz w:val="26"/>
          <w:szCs w:val="26"/>
        </w:rPr>
        <w:t>, д. 6, лит. А.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Оператор электронной торговой площадки:</w:t>
      </w:r>
      <w:r w:rsidRPr="00D82B50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D82B50">
        <w:rPr>
          <w:sz w:val="26"/>
          <w:szCs w:val="26"/>
        </w:rPr>
        <w:t>Гривцова</w:t>
      </w:r>
      <w:proofErr w:type="spellEnd"/>
      <w:r w:rsidRPr="00D82B50">
        <w:rPr>
          <w:sz w:val="26"/>
          <w:szCs w:val="26"/>
        </w:rPr>
        <w:t xml:space="preserve"> пер., д. 5, лит. В, сайт: www.lot-online.ru.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D82B50">
        <w:rPr>
          <w:sz w:val="26"/>
          <w:szCs w:val="26"/>
        </w:rPr>
        <w:t>задаток  должен поступить на указанный в информационном сообщении счет Продавца не позднее 22 сентября 2021 года, 23:59.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 xml:space="preserve">Определение участников продажи посредством публичного предложения (открытие доступа для Продавца к заявкам и документам претендентов на электронной площадке Оператора): </w:t>
      </w:r>
      <w:r w:rsidRPr="00D82B50">
        <w:rPr>
          <w:sz w:val="26"/>
          <w:szCs w:val="26"/>
        </w:rPr>
        <w:t>с 23 сентября 2021 года по 28 сентября 2021 года.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Рассмотрение заявок и оформление протокола о признании претендентов участниками продажи посредством публичного предложения:</w:t>
      </w:r>
      <w:r w:rsidRPr="00D82B50">
        <w:rPr>
          <w:sz w:val="26"/>
          <w:szCs w:val="26"/>
        </w:rPr>
        <w:t xml:space="preserve"> 28 сентября 2021 года.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Дата и время проведения продажи имущества посредством публичного  предложения  в электронной форме:</w:t>
      </w:r>
      <w:r w:rsidRPr="00D82B50">
        <w:rPr>
          <w:sz w:val="26"/>
          <w:szCs w:val="26"/>
        </w:rPr>
        <w:t xml:space="preserve"> 30 сентября 2021 года, с 09:00.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t>Место подведения итогов продажи посредством публичного предложения:</w:t>
      </w:r>
      <w:r w:rsidRPr="00D82B50">
        <w:rPr>
          <w:sz w:val="26"/>
          <w:szCs w:val="26"/>
        </w:rPr>
        <w:t xml:space="preserve"> по местонахождению Продавца</w:t>
      </w:r>
    </w:p>
    <w:p w:rsidR="00D82B50" w:rsidRPr="00D82B50" w:rsidRDefault="00D82B50" w:rsidP="00D82B50">
      <w:pPr>
        <w:ind w:firstLine="567"/>
        <w:jc w:val="both"/>
        <w:rPr>
          <w:b/>
          <w:i/>
          <w:sz w:val="26"/>
          <w:szCs w:val="26"/>
        </w:rPr>
      </w:pPr>
    </w:p>
    <w:p w:rsidR="00D82B50" w:rsidRPr="00D82B50" w:rsidRDefault="00D82B50" w:rsidP="00D82B50">
      <w:pPr>
        <w:ind w:firstLine="567"/>
        <w:jc w:val="both"/>
        <w:rPr>
          <w:b/>
          <w:sz w:val="26"/>
          <w:szCs w:val="26"/>
        </w:rPr>
      </w:pPr>
      <w:r w:rsidRPr="00D82B50">
        <w:rPr>
          <w:b/>
          <w:sz w:val="26"/>
          <w:szCs w:val="26"/>
        </w:rPr>
        <w:t xml:space="preserve">Предмет аукциона (Лот 1): 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sz w:val="26"/>
          <w:szCs w:val="26"/>
        </w:rPr>
        <w:t>- пакет акций акционерного общества «</w:t>
      </w:r>
      <w:proofErr w:type="spellStart"/>
      <w:r w:rsidRPr="00D82B50">
        <w:rPr>
          <w:sz w:val="26"/>
          <w:szCs w:val="26"/>
        </w:rPr>
        <w:t>Гатчинагаз</w:t>
      </w:r>
      <w:proofErr w:type="spellEnd"/>
      <w:r w:rsidRPr="00D82B50">
        <w:rPr>
          <w:sz w:val="26"/>
          <w:szCs w:val="26"/>
        </w:rPr>
        <w:t xml:space="preserve">» (сокращенно </w:t>
      </w:r>
      <w:r w:rsidR="006B5436">
        <w:rPr>
          <w:sz w:val="26"/>
          <w:szCs w:val="26"/>
        </w:rPr>
        <w:t>–</w:t>
      </w:r>
      <w:r w:rsidRPr="00D82B50">
        <w:rPr>
          <w:sz w:val="26"/>
          <w:szCs w:val="26"/>
        </w:rPr>
        <w:t xml:space="preserve"> АО</w:t>
      </w:r>
      <w:r w:rsidR="006B5436">
        <w:rPr>
          <w:sz w:val="26"/>
          <w:szCs w:val="26"/>
        </w:rPr>
        <w:t> </w:t>
      </w:r>
      <w:r w:rsidRPr="00D82B50">
        <w:rPr>
          <w:sz w:val="26"/>
          <w:szCs w:val="26"/>
        </w:rPr>
        <w:t>«ГАТЧИНАГАЗ», ОГРН 1024701245942, ИНН 4705006873) в количестве 893 штук обыкновенных акций общества, что составляет 7,9 % от общего количества акций общества (далее – лот, акции, имущество).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82B50" w:rsidRPr="00D82B50" w:rsidTr="00611B65">
        <w:trPr>
          <w:trHeight w:val="799"/>
        </w:trPr>
        <w:tc>
          <w:tcPr>
            <w:tcW w:w="3473" w:type="dxa"/>
            <w:tcBorders>
              <w:bottom w:val="nil"/>
            </w:tcBorders>
          </w:tcPr>
          <w:p w:rsidR="00D82B50" w:rsidRPr="00D82B50" w:rsidRDefault="00D82B50" w:rsidP="00D82B50">
            <w:pPr>
              <w:rPr>
                <w:b/>
              </w:rPr>
            </w:pPr>
            <w:r w:rsidRPr="00D82B50">
              <w:rPr>
                <w:b/>
              </w:rPr>
              <w:t xml:space="preserve">Цена первоначального предложения </w:t>
            </w:r>
          </w:p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82B50">
              <w:rPr>
                <w:rFonts w:eastAsia="Calibri"/>
                <w:b/>
                <w:bCs/>
                <w:color w:val="000000"/>
                <w:lang w:eastAsia="en-US"/>
              </w:rPr>
              <w:t>12 293 000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82B50">
              <w:rPr>
                <w:rFonts w:eastAsia="Calibri"/>
                <w:bCs/>
                <w:color w:val="000000"/>
                <w:lang w:eastAsia="en-US"/>
              </w:rPr>
              <w:t xml:space="preserve">НДС не облагается </w:t>
            </w:r>
          </w:p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D82B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D82B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  <w:r w:rsidRPr="00D82B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 12 п. 2 ст. 149 Налогового кодекса Российской Федерации)</w:t>
            </w:r>
          </w:p>
        </w:tc>
      </w:tr>
      <w:tr w:rsidR="00D82B50" w:rsidRPr="00D82B50" w:rsidTr="00611B6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B50" w:rsidRPr="00D82B50" w:rsidRDefault="00D82B50" w:rsidP="00D82B50">
            <w:pPr>
              <w:tabs>
                <w:tab w:val="left" w:pos="0"/>
              </w:tabs>
              <w:rPr>
                <w:b/>
              </w:rPr>
            </w:pPr>
            <w:r w:rsidRPr="00D82B50">
              <w:rPr>
                <w:b/>
              </w:rPr>
              <w:t>Цена отсечения</w:t>
            </w:r>
          </w:p>
          <w:p w:rsidR="00D82B50" w:rsidRPr="00D82B50" w:rsidRDefault="00D82B50" w:rsidP="00D82B50">
            <w:pPr>
              <w:rPr>
                <w:b/>
              </w:rPr>
            </w:pPr>
            <w:proofErr w:type="gramStart"/>
            <w:r w:rsidRPr="00D82B50">
              <w:t>(</w:t>
            </w:r>
            <w:r w:rsidRPr="00D82B50">
              <w:rPr>
                <w:b/>
              </w:rPr>
              <w:t>минимальная цена</w:t>
            </w:r>
            <w:proofErr w:type="gramEnd"/>
          </w:p>
          <w:p w:rsidR="00D82B50" w:rsidRPr="00D82B50" w:rsidRDefault="00D82B50" w:rsidP="00D82B50">
            <w:r w:rsidRPr="00D82B50">
              <w:rPr>
                <w:b/>
              </w:rPr>
              <w:t>предложения</w:t>
            </w:r>
            <w:r w:rsidRPr="00D82B50">
              <w:t xml:space="preserve">, по </w:t>
            </w:r>
            <w:proofErr w:type="gramStart"/>
            <w:r w:rsidRPr="00D82B50">
              <w:t>которой</w:t>
            </w:r>
            <w:proofErr w:type="gramEnd"/>
          </w:p>
          <w:p w:rsidR="00D82B50" w:rsidRPr="00D82B50" w:rsidRDefault="00D82B50" w:rsidP="00D82B50">
            <w:r w:rsidRPr="00D82B50">
              <w:t xml:space="preserve">может быть </w:t>
            </w:r>
          </w:p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82B50">
              <w:t>продано имущество)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82B50">
              <w:rPr>
                <w:b/>
              </w:rPr>
              <w:t>6 146 500,00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82B50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D82B50" w:rsidRPr="00D82B50" w:rsidTr="00611B65">
        <w:tc>
          <w:tcPr>
            <w:tcW w:w="3473" w:type="dxa"/>
            <w:tcBorders>
              <w:top w:val="single" w:sz="4" w:space="0" w:color="auto"/>
            </w:tcBorders>
          </w:tcPr>
          <w:p w:rsidR="00D82B50" w:rsidRPr="00D82B50" w:rsidRDefault="00D82B50" w:rsidP="00D82B50">
            <w:pPr>
              <w:rPr>
                <w:b/>
              </w:rPr>
            </w:pPr>
            <w:r w:rsidRPr="00D82B50">
              <w:rPr>
                <w:b/>
              </w:rPr>
              <w:t>Шаг понижения</w:t>
            </w:r>
          </w:p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82B50">
              <w:t>(величина снижения цены первоначального предложения)</w:t>
            </w:r>
            <w:r w:rsidRPr="00D82B50">
              <w:rPr>
                <w:b/>
              </w:rPr>
              <w:t xml:space="preserve"> 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  <w:r w:rsidRPr="00D82B50">
              <w:rPr>
                <w:b/>
              </w:rPr>
              <w:t>1 229 300,00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D82B50" w:rsidRPr="00D82B50" w:rsidTr="00611B65">
        <w:tc>
          <w:tcPr>
            <w:tcW w:w="3473" w:type="dxa"/>
          </w:tcPr>
          <w:p w:rsidR="00D82B50" w:rsidRPr="00D82B50" w:rsidRDefault="00D82B50" w:rsidP="00D82B50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82B50">
              <w:rPr>
                <w:rFonts w:eastAsia="Calibri"/>
                <w:b/>
                <w:bCs/>
                <w:color w:val="000000"/>
                <w:lang w:eastAsia="en-US"/>
              </w:rPr>
              <w:t>Шаг аукциона (</w:t>
            </w:r>
            <w:r w:rsidRPr="00D82B50">
              <w:rPr>
                <w:rFonts w:eastAsia="Calibri"/>
                <w:bCs/>
                <w:color w:val="000000"/>
                <w:lang w:eastAsia="en-US"/>
              </w:rPr>
              <w:t>величина повышения цены)</w:t>
            </w:r>
          </w:p>
        </w:tc>
        <w:tc>
          <w:tcPr>
            <w:tcW w:w="3474" w:type="dxa"/>
          </w:tcPr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  <w:r w:rsidRPr="00D82B50">
              <w:rPr>
                <w:rFonts w:eastAsia="Calibri"/>
                <w:b/>
                <w:bCs/>
                <w:color w:val="000000"/>
                <w:lang w:eastAsia="en-US"/>
              </w:rPr>
              <w:t>614 650,00 руб.</w:t>
            </w:r>
          </w:p>
        </w:tc>
        <w:tc>
          <w:tcPr>
            <w:tcW w:w="3474" w:type="dxa"/>
          </w:tcPr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D82B50" w:rsidRPr="00D82B50" w:rsidTr="00611B65">
        <w:tc>
          <w:tcPr>
            <w:tcW w:w="3473" w:type="dxa"/>
          </w:tcPr>
          <w:p w:rsidR="00D82B50" w:rsidRPr="00D82B50" w:rsidRDefault="00D82B50" w:rsidP="00D82B50">
            <w:pPr>
              <w:rPr>
                <w:b/>
              </w:rPr>
            </w:pPr>
          </w:p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82B50">
              <w:rPr>
                <w:b/>
              </w:rPr>
              <w:t>Размер задатка</w:t>
            </w:r>
          </w:p>
        </w:tc>
        <w:tc>
          <w:tcPr>
            <w:tcW w:w="3474" w:type="dxa"/>
          </w:tcPr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</w:p>
          <w:p w:rsidR="00D82B50" w:rsidRPr="00D82B50" w:rsidRDefault="00D82B50" w:rsidP="00D82B50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  <w:lang w:eastAsia="en-US"/>
              </w:rPr>
            </w:pPr>
            <w:r w:rsidRPr="00D82B50">
              <w:rPr>
                <w:rFonts w:eastAsia="Calibri"/>
                <w:b/>
                <w:bCs/>
                <w:color w:val="000000"/>
                <w:lang w:eastAsia="en-US"/>
              </w:rPr>
              <w:t>2 458 600,00 руб.</w:t>
            </w:r>
          </w:p>
        </w:tc>
        <w:tc>
          <w:tcPr>
            <w:tcW w:w="3474" w:type="dxa"/>
          </w:tcPr>
          <w:p w:rsidR="00D82B50" w:rsidRPr="00D82B50" w:rsidRDefault="00D82B50" w:rsidP="00D82B50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D82B50" w:rsidRPr="00D82B50" w:rsidRDefault="00D82B50" w:rsidP="00D82B50">
      <w:pPr>
        <w:tabs>
          <w:tab w:val="left" w:pos="0"/>
        </w:tabs>
        <w:ind w:firstLine="709"/>
        <w:jc w:val="both"/>
        <w:rPr>
          <w:b/>
        </w:rPr>
      </w:pPr>
    </w:p>
    <w:p w:rsidR="00D82B50" w:rsidRPr="00D82B50" w:rsidRDefault="00D82B50" w:rsidP="00D82B50">
      <w:pPr>
        <w:ind w:firstLine="567"/>
        <w:jc w:val="both"/>
        <w:rPr>
          <w:b/>
          <w:sz w:val="26"/>
          <w:szCs w:val="26"/>
        </w:rPr>
      </w:pPr>
      <w:r w:rsidRPr="00D82B50">
        <w:rPr>
          <w:b/>
          <w:sz w:val="26"/>
          <w:szCs w:val="26"/>
        </w:rPr>
        <w:t>Номер извещения на сайте www.torgi.gov.ru:      240821/1632755/01.</w:t>
      </w:r>
    </w:p>
    <w:p w:rsidR="00D82B50" w:rsidRPr="00D82B50" w:rsidRDefault="00D82B50" w:rsidP="00D82B50">
      <w:pPr>
        <w:ind w:firstLine="567"/>
        <w:jc w:val="both"/>
        <w:rPr>
          <w:b/>
          <w:sz w:val="26"/>
          <w:szCs w:val="26"/>
        </w:rPr>
      </w:pPr>
      <w:r w:rsidRPr="00D82B50">
        <w:rPr>
          <w:b/>
          <w:sz w:val="26"/>
          <w:szCs w:val="26"/>
        </w:rPr>
        <w:t>Код лота на электронной площадке www.lot-online.ru:     1B1CAC9-4001-31-1.</w:t>
      </w:r>
    </w:p>
    <w:p w:rsidR="00D82B50" w:rsidRPr="00D82B50" w:rsidRDefault="00D82B50" w:rsidP="00D82B50">
      <w:pPr>
        <w:ind w:firstLine="567"/>
        <w:jc w:val="both"/>
        <w:rPr>
          <w:sz w:val="26"/>
          <w:szCs w:val="26"/>
        </w:rPr>
      </w:pPr>
      <w:r w:rsidRPr="00D82B50">
        <w:rPr>
          <w:b/>
          <w:sz w:val="26"/>
          <w:szCs w:val="26"/>
        </w:rPr>
        <w:lastRenderedPageBreak/>
        <w:t xml:space="preserve">Основание проведения аукциона по лоту: </w:t>
      </w:r>
      <w:r w:rsidRPr="00D82B50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D82B50">
        <w:rPr>
          <w:sz w:val="26"/>
          <w:szCs w:val="26"/>
        </w:rPr>
        <w:t>Леноблкомимущества</w:t>
      </w:r>
      <w:proofErr w:type="spellEnd"/>
      <w:r w:rsidRPr="00D82B50">
        <w:rPr>
          <w:sz w:val="26"/>
          <w:szCs w:val="26"/>
        </w:rPr>
        <w:t xml:space="preserve"> от 02.08.2021 № 1118 «Об условиях приватизации находящихся в государственной собственности Ленинградской области акций акционерного общества «</w:t>
      </w:r>
      <w:proofErr w:type="spellStart"/>
      <w:r w:rsidRPr="00D82B50">
        <w:rPr>
          <w:sz w:val="26"/>
          <w:szCs w:val="26"/>
        </w:rPr>
        <w:t>Гатчинагаз</w:t>
      </w:r>
      <w:proofErr w:type="spellEnd"/>
      <w:r w:rsidRPr="00D82B50">
        <w:rPr>
          <w:sz w:val="26"/>
          <w:szCs w:val="26"/>
        </w:rPr>
        <w:t>».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</w:p>
    <w:p w:rsidR="002F17E1" w:rsidRPr="005D40B6" w:rsidRDefault="002F17E1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F446FE">
      <w:pPr>
        <w:pStyle w:val="a6"/>
        <w:numPr>
          <w:ilvl w:val="0"/>
          <w:numId w:val="5"/>
        </w:numPr>
        <w:tabs>
          <w:tab w:val="left" w:pos="426"/>
          <w:tab w:val="left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3626A1">
        <w:rPr>
          <w:sz w:val="26"/>
          <w:szCs w:val="26"/>
        </w:rPr>
        <w:t xml:space="preserve">28 сентября </w:t>
      </w:r>
      <w:r w:rsidRPr="005D40B6">
        <w:rPr>
          <w:sz w:val="26"/>
          <w:szCs w:val="26"/>
        </w:rPr>
        <w:t xml:space="preserve">2021 года признаны и допущены к участию </w:t>
      </w:r>
      <w:r w:rsidR="009A7C48" w:rsidRPr="005D40B6">
        <w:rPr>
          <w:sz w:val="26"/>
          <w:szCs w:val="26"/>
        </w:rPr>
        <w:t xml:space="preserve">в </w:t>
      </w:r>
      <w:r w:rsidR="00F446FE" w:rsidRPr="00F446FE">
        <w:rPr>
          <w:sz w:val="26"/>
          <w:szCs w:val="26"/>
        </w:rPr>
        <w:t>продаж</w:t>
      </w:r>
      <w:r w:rsidR="00F446FE">
        <w:rPr>
          <w:sz w:val="26"/>
          <w:szCs w:val="26"/>
        </w:rPr>
        <w:t>е</w:t>
      </w:r>
      <w:r w:rsidR="00F446FE" w:rsidRPr="00F446FE">
        <w:rPr>
          <w:sz w:val="26"/>
          <w:szCs w:val="26"/>
        </w:rPr>
        <w:t xml:space="preserve"> имущества посредством публичного предложения в электронной форме </w:t>
      </w:r>
      <w:r w:rsidR="0044372E" w:rsidRPr="005D40B6">
        <w:rPr>
          <w:sz w:val="26"/>
          <w:szCs w:val="26"/>
        </w:rPr>
        <w:t xml:space="preserve">2 участников </w:t>
      </w:r>
      <w:r w:rsidR="009A7C48" w:rsidRPr="005D40B6">
        <w:rPr>
          <w:sz w:val="26"/>
          <w:szCs w:val="26"/>
        </w:rPr>
        <w:t>(код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3626A1" w:rsidRPr="003626A1">
        <w:rPr>
          <w:sz w:val="26"/>
          <w:szCs w:val="26"/>
        </w:rPr>
        <w:t>1B1CAC9-4001-31-1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Pr="005D40B6" w:rsidRDefault="00563A4A" w:rsidP="00F446FE">
      <w:pPr>
        <w:pStyle w:val="a6"/>
        <w:tabs>
          <w:tab w:val="left" w:pos="426"/>
          <w:tab w:val="left" w:pos="567"/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</w:t>
      </w:r>
      <w:r w:rsidR="00BA79E0">
        <w:rPr>
          <w:sz w:val="26"/>
          <w:szCs w:val="26"/>
        </w:rPr>
        <w:t xml:space="preserve"> </w:t>
      </w:r>
      <w:r w:rsidR="00BA79E0" w:rsidRPr="00BA79E0">
        <w:rPr>
          <w:sz w:val="26"/>
          <w:szCs w:val="26"/>
        </w:rPr>
        <w:t>продаж</w:t>
      </w:r>
      <w:r w:rsidR="00BA79E0">
        <w:rPr>
          <w:sz w:val="26"/>
          <w:szCs w:val="26"/>
        </w:rPr>
        <w:t>е</w:t>
      </w:r>
      <w:r w:rsidR="00BA79E0" w:rsidRPr="00BA79E0">
        <w:rPr>
          <w:sz w:val="26"/>
          <w:szCs w:val="26"/>
        </w:rPr>
        <w:t xml:space="preserve"> имущества посредством публичного предложения в электронной форме</w:t>
      </w:r>
      <w:r w:rsidRPr="005D40B6">
        <w:rPr>
          <w:sz w:val="26"/>
          <w:szCs w:val="26"/>
        </w:rPr>
        <w:t>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5D40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563A4A" w:rsidRPr="005D40B6" w:rsidRDefault="00B042DB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B042DB">
              <w:rPr>
                <w:sz w:val="26"/>
                <w:szCs w:val="26"/>
                <w:lang w:eastAsia="ar-SA"/>
              </w:rPr>
              <w:t>Акционерное общество «Газпром газораспределение Ленинградская область»</w:t>
            </w:r>
          </w:p>
        </w:tc>
        <w:tc>
          <w:tcPr>
            <w:tcW w:w="1842" w:type="dxa"/>
          </w:tcPr>
          <w:p w:rsidR="00563A4A" w:rsidRPr="005D40B6" w:rsidRDefault="00B042DB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B042DB">
              <w:rPr>
                <w:sz w:val="26"/>
                <w:szCs w:val="26"/>
                <w:lang w:eastAsia="ar-SA"/>
              </w:rPr>
              <w:t>Z34347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5D40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563A4A" w:rsidRPr="005D40B6" w:rsidRDefault="00B042DB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B042DB">
              <w:rPr>
                <w:sz w:val="26"/>
                <w:szCs w:val="26"/>
                <w:lang w:eastAsia="ar-SA"/>
              </w:rPr>
              <w:t>Общество с ограниченной ответственностью «</w:t>
            </w:r>
            <w:proofErr w:type="spellStart"/>
            <w:r w:rsidRPr="00B042DB">
              <w:rPr>
                <w:sz w:val="26"/>
                <w:szCs w:val="26"/>
                <w:lang w:eastAsia="ar-SA"/>
              </w:rPr>
              <w:t>Устюггаз</w:t>
            </w:r>
            <w:proofErr w:type="spellEnd"/>
            <w:r w:rsidRPr="00B042DB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842" w:type="dxa"/>
          </w:tcPr>
          <w:p w:rsidR="00563A4A" w:rsidRPr="005D40B6" w:rsidRDefault="00B042DB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B042DB">
              <w:rPr>
                <w:sz w:val="26"/>
                <w:szCs w:val="26"/>
                <w:lang w:eastAsia="ar-SA"/>
              </w:rPr>
              <w:t>Z34504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C3071A" w:rsidRDefault="00757BB4" w:rsidP="00C3071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5D40B6">
        <w:rPr>
          <w:sz w:val="26"/>
          <w:szCs w:val="26"/>
        </w:rPr>
        <w:t xml:space="preserve">В соответствии с журналом хода торгов, в котором </w:t>
      </w:r>
      <w:r w:rsidR="00457025" w:rsidRPr="00457025">
        <w:rPr>
          <w:sz w:val="26"/>
          <w:szCs w:val="26"/>
        </w:rPr>
        <w:t>оператором электронной площадки АО «Российский аукционный дом»</w:t>
      </w:r>
      <w:r w:rsidR="00457025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фиксируется процедур</w:t>
      </w:r>
      <w:r w:rsidR="00E24740">
        <w:rPr>
          <w:sz w:val="26"/>
          <w:szCs w:val="26"/>
        </w:rPr>
        <w:t>а</w:t>
      </w:r>
      <w:r w:rsidRPr="005D40B6">
        <w:rPr>
          <w:sz w:val="26"/>
          <w:szCs w:val="26"/>
        </w:rPr>
        <w:t xml:space="preserve"> </w:t>
      </w:r>
      <w:r w:rsidR="00D25D58">
        <w:rPr>
          <w:sz w:val="26"/>
          <w:szCs w:val="26"/>
        </w:rPr>
        <w:t xml:space="preserve">торгов </w:t>
      </w:r>
      <w:r w:rsidRPr="005D40B6">
        <w:rPr>
          <w:sz w:val="26"/>
          <w:szCs w:val="26"/>
        </w:rPr>
        <w:t xml:space="preserve">в электронной форме, </w:t>
      </w:r>
      <w:r w:rsidR="00D25D58">
        <w:rPr>
          <w:sz w:val="26"/>
          <w:szCs w:val="26"/>
        </w:rPr>
        <w:t>в</w:t>
      </w:r>
      <w:r w:rsidR="00D25D58" w:rsidRPr="00D25D58">
        <w:rPr>
          <w:sz w:val="26"/>
          <w:szCs w:val="26"/>
        </w:rPr>
        <w:t xml:space="preserve"> ходе проведения продажи имущества посредством публичного предложения в электронной форме</w:t>
      </w:r>
      <w:r w:rsidR="00C3071A">
        <w:rPr>
          <w:sz w:val="26"/>
          <w:szCs w:val="26"/>
        </w:rPr>
        <w:t xml:space="preserve"> </w:t>
      </w:r>
      <w:r w:rsidR="00C3071A" w:rsidRPr="00C3071A">
        <w:rPr>
          <w:sz w:val="26"/>
          <w:szCs w:val="26"/>
        </w:rPr>
        <w:t>30 сентября 2021 года, начавш</w:t>
      </w:r>
      <w:r w:rsidR="00457025">
        <w:rPr>
          <w:sz w:val="26"/>
          <w:szCs w:val="26"/>
        </w:rPr>
        <w:t>ейся</w:t>
      </w:r>
      <w:r w:rsidR="00C3071A" w:rsidRPr="00C3071A">
        <w:rPr>
          <w:sz w:val="26"/>
          <w:szCs w:val="26"/>
        </w:rPr>
        <w:t xml:space="preserve"> в 09 часов 00 минут по московскому времени,</w:t>
      </w:r>
      <w:r w:rsidR="00D25D58" w:rsidRPr="00D25D58">
        <w:rPr>
          <w:sz w:val="26"/>
          <w:szCs w:val="26"/>
        </w:rPr>
        <w:t xml:space="preserve"> </w:t>
      </w:r>
      <w:r w:rsidR="00D25D58" w:rsidRPr="00B042DB">
        <w:rPr>
          <w:sz w:val="26"/>
          <w:szCs w:val="26"/>
        </w:rPr>
        <w:t>единственное (первое и последнее)</w:t>
      </w:r>
      <w:r w:rsidR="00B03DBF">
        <w:rPr>
          <w:sz w:val="26"/>
          <w:szCs w:val="26"/>
        </w:rPr>
        <w:t xml:space="preserve"> предложение </w:t>
      </w:r>
      <w:r w:rsidR="00D25D58" w:rsidRPr="00D25D58">
        <w:rPr>
          <w:sz w:val="26"/>
          <w:szCs w:val="26"/>
        </w:rPr>
        <w:t>о цене имущества</w:t>
      </w:r>
      <w:r w:rsidR="00F47B80" w:rsidRPr="00F47B80">
        <w:t xml:space="preserve"> </w:t>
      </w:r>
      <w:r w:rsidR="00F47B80" w:rsidRPr="00F47B80">
        <w:rPr>
          <w:sz w:val="26"/>
          <w:szCs w:val="26"/>
        </w:rPr>
        <w:t>предоставлено</w:t>
      </w:r>
      <w:r w:rsidR="00D25D58" w:rsidRPr="00D25D58">
        <w:rPr>
          <w:sz w:val="26"/>
          <w:szCs w:val="26"/>
        </w:rPr>
        <w:t xml:space="preserve"> участником с номером билета № </w:t>
      </w:r>
      <w:r w:rsidR="00B03DBF">
        <w:rPr>
          <w:sz w:val="26"/>
          <w:szCs w:val="26"/>
        </w:rPr>
        <w:t>1</w:t>
      </w:r>
      <w:r w:rsidR="00D25D58" w:rsidRPr="00D25D58">
        <w:rPr>
          <w:sz w:val="26"/>
          <w:szCs w:val="26"/>
        </w:rPr>
        <w:t xml:space="preserve"> - </w:t>
      </w:r>
      <w:r w:rsidR="00B03DBF" w:rsidRPr="00B03DBF">
        <w:rPr>
          <w:sz w:val="26"/>
          <w:szCs w:val="26"/>
        </w:rPr>
        <w:t>Акционерн</w:t>
      </w:r>
      <w:r w:rsidR="00B03DBF">
        <w:rPr>
          <w:sz w:val="26"/>
          <w:szCs w:val="26"/>
        </w:rPr>
        <w:t>ым</w:t>
      </w:r>
      <w:proofErr w:type="gramEnd"/>
      <w:r w:rsidR="00B03DBF" w:rsidRPr="00B03DBF">
        <w:rPr>
          <w:sz w:val="26"/>
          <w:szCs w:val="26"/>
        </w:rPr>
        <w:t xml:space="preserve"> </w:t>
      </w:r>
      <w:proofErr w:type="gramStart"/>
      <w:r w:rsidR="00B03DBF" w:rsidRPr="00B03DBF">
        <w:rPr>
          <w:sz w:val="26"/>
          <w:szCs w:val="26"/>
        </w:rPr>
        <w:t>общество</w:t>
      </w:r>
      <w:r w:rsidR="00B03DBF">
        <w:rPr>
          <w:sz w:val="26"/>
          <w:szCs w:val="26"/>
        </w:rPr>
        <w:t>м</w:t>
      </w:r>
      <w:r w:rsidR="00B03DBF" w:rsidRPr="00B03DBF">
        <w:rPr>
          <w:sz w:val="26"/>
          <w:szCs w:val="26"/>
        </w:rPr>
        <w:t xml:space="preserve"> «Газпром газораспределение Ленинградская область» </w:t>
      </w:r>
      <w:r w:rsidR="00C3071A" w:rsidRPr="00C3071A">
        <w:rPr>
          <w:sz w:val="26"/>
          <w:szCs w:val="26"/>
        </w:rPr>
        <w:t>(сокращенно</w:t>
      </w:r>
      <w:r w:rsidR="00B03DBF">
        <w:rPr>
          <w:sz w:val="26"/>
          <w:szCs w:val="26"/>
        </w:rPr>
        <w:t xml:space="preserve"> - АО </w:t>
      </w:r>
      <w:r w:rsidR="00B03DBF" w:rsidRPr="00B03DBF">
        <w:rPr>
          <w:sz w:val="26"/>
          <w:szCs w:val="26"/>
        </w:rPr>
        <w:t>«Газпром газораспределение Ленинградская область»</w:t>
      </w:r>
      <w:r w:rsidR="00C3071A" w:rsidRPr="00C3071A">
        <w:rPr>
          <w:sz w:val="26"/>
          <w:szCs w:val="26"/>
        </w:rPr>
        <w:t>, код заявки на электронной площадке lot-online.ru:</w:t>
      </w:r>
      <w:proofErr w:type="gramEnd"/>
      <w:r w:rsidR="00C3071A" w:rsidRPr="00C3071A">
        <w:rPr>
          <w:sz w:val="26"/>
          <w:szCs w:val="26"/>
        </w:rPr>
        <w:t xml:space="preserve"> № </w:t>
      </w:r>
      <w:r w:rsidR="00B03DBF" w:rsidRPr="00B03DBF">
        <w:rPr>
          <w:sz w:val="26"/>
          <w:szCs w:val="26"/>
        </w:rPr>
        <w:t>Z34347</w:t>
      </w:r>
      <w:r w:rsidR="00C3071A" w:rsidRPr="00C3071A">
        <w:rPr>
          <w:sz w:val="26"/>
          <w:szCs w:val="26"/>
        </w:rPr>
        <w:t>)</w:t>
      </w:r>
      <w:r w:rsidR="00D25D58" w:rsidRPr="00D25D58">
        <w:rPr>
          <w:sz w:val="26"/>
          <w:szCs w:val="26"/>
        </w:rPr>
        <w:t xml:space="preserve">, предложившим цену приобретения </w:t>
      </w:r>
      <w:r w:rsidR="00C07FED">
        <w:rPr>
          <w:sz w:val="26"/>
          <w:szCs w:val="26"/>
        </w:rPr>
        <w:t xml:space="preserve">акций </w:t>
      </w:r>
      <w:r w:rsidR="00B042DB" w:rsidRPr="00B042DB">
        <w:rPr>
          <w:sz w:val="26"/>
          <w:szCs w:val="26"/>
        </w:rPr>
        <w:t>6 146</w:t>
      </w:r>
      <w:r w:rsidR="00B042DB">
        <w:rPr>
          <w:sz w:val="26"/>
          <w:szCs w:val="26"/>
        </w:rPr>
        <w:t> </w:t>
      </w:r>
      <w:r w:rsidR="00B042DB" w:rsidRPr="00B042DB">
        <w:rPr>
          <w:sz w:val="26"/>
          <w:szCs w:val="26"/>
        </w:rPr>
        <w:t>500</w:t>
      </w:r>
      <w:r w:rsidR="00B042DB">
        <w:rPr>
          <w:sz w:val="26"/>
          <w:szCs w:val="26"/>
        </w:rPr>
        <w:t xml:space="preserve"> </w:t>
      </w:r>
      <w:r w:rsidR="00D25D58" w:rsidRPr="00D25D58">
        <w:rPr>
          <w:sz w:val="26"/>
          <w:szCs w:val="26"/>
        </w:rPr>
        <w:t>(</w:t>
      </w:r>
      <w:r w:rsidR="00B042DB">
        <w:rPr>
          <w:sz w:val="26"/>
          <w:szCs w:val="26"/>
        </w:rPr>
        <w:t>шесть миллионов сто сорок шесть тысяч пятьсот</w:t>
      </w:r>
      <w:r w:rsidR="00D25D58" w:rsidRPr="00D25D58">
        <w:rPr>
          <w:sz w:val="26"/>
          <w:szCs w:val="26"/>
        </w:rPr>
        <w:t>) руб</w:t>
      </w:r>
      <w:r w:rsidR="00C3071A">
        <w:rPr>
          <w:sz w:val="26"/>
          <w:szCs w:val="26"/>
        </w:rPr>
        <w:t>.</w:t>
      </w:r>
      <w:r w:rsidR="00D25D58" w:rsidRPr="00D25D58">
        <w:rPr>
          <w:sz w:val="26"/>
          <w:szCs w:val="26"/>
        </w:rPr>
        <w:t xml:space="preserve"> </w:t>
      </w:r>
      <w:r w:rsidR="00B042DB">
        <w:rPr>
          <w:sz w:val="26"/>
          <w:szCs w:val="26"/>
        </w:rPr>
        <w:t xml:space="preserve">00 </w:t>
      </w:r>
      <w:r w:rsidR="00D25D58" w:rsidRPr="00D25D58">
        <w:rPr>
          <w:sz w:val="26"/>
          <w:szCs w:val="26"/>
        </w:rPr>
        <w:t>коп</w:t>
      </w:r>
      <w:proofErr w:type="gramStart"/>
      <w:r w:rsidR="00C3071A">
        <w:rPr>
          <w:sz w:val="26"/>
          <w:szCs w:val="26"/>
        </w:rPr>
        <w:t>.</w:t>
      </w:r>
      <w:proofErr w:type="gramEnd"/>
      <w:r w:rsidR="00C3071A" w:rsidRPr="00C3071A">
        <w:t xml:space="preserve"> </w:t>
      </w:r>
      <w:proofErr w:type="gramStart"/>
      <w:r w:rsidR="00C3071A" w:rsidRPr="00C3071A">
        <w:rPr>
          <w:sz w:val="26"/>
          <w:szCs w:val="26"/>
        </w:rPr>
        <w:t>б</w:t>
      </w:r>
      <w:proofErr w:type="gramEnd"/>
      <w:r w:rsidR="00C3071A" w:rsidRPr="00C3071A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облагается).</w:t>
      </w:r>
    </w:p>
    <w:p w:rsidR="00DF473A" w:rsidRPr="005D40B6" w:rsidRDefault="00DF473A" w:rsidP="0044372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5D40B6" w:rsidRDefault="00D24D6D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9A7C48" w:rsidRPr="005D40B6" w:rsidRDefault="009A7C48" w:rsidP="00B03DBF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Признать Победителем </w:t>
      </w:r>
      <w:r w:rsidR="00C3071A" w:rsidRPr="00C3071A">
        <w:rPr>
          <w:sz w:val="26"/>
          <w:szCs w:val="26"/>
        </w:rPr>
        <w:t xml:space="preserve">продажи имущества посредством публичного предложения в электронной форме </w:t>
      </w:r>
      <w:r w:rsidRPr="005D40B6">
        <w:rPr>
          <w:sz w:val="26"/>
          <w:szCs w:val="26"/>
        </w:rPr>
        <w:t xml:space="preserve">по </w:t>
      </w:r>
      <w:r w:rsidR="0039109F" w:rsidRPr="005D40B6">
        <w:rPr>
          <w:sz w:val="26"/>
          <w:szCs w:val="26"/>
        </w:rPr>
        <w:t>лоту</w:t>
      </w:r>
      <w:r w:rsidRPr="005D40B6">
        <w:rPr>
          <w:sz w:val="26"/>
          <w:szCs w:val="26"/>
        </w:rPr>
        <w:t xml:space="preserve"> (код лота на электронной площадке </w:t>
      </w:r>
      <w:r w:rsidR="00B03DBF">
        <w:rPr>
          <w:sz w:val="26"/>
          <w:szCs w:val="26"/>
        </w:rPr>
        <w:t xml:space="preserve">               </w:t>
      </w:r>
      <w:r w:rsidRPr="005D40B6">
        <w:rPr>
          <w:sz w:val="26"/>
          <w:szCs w:val="26"/>
        </w:rPr>
        <w:t xml:space="preserve">lot-online.ru: </w:t>
      </w:r>
      <w:r w:rsidR="00C3071A" w:rsidRPr="00C3071A">
        <w:rPr>
          <w:sz w:val="26"/>
          <w:szCs w:val="26"/>
        </w:rPr>
        <w:t>1B1CAC9-4001-31-1</w:t>
      </w:r>
      <w:r w:rsidRPr="005D40B6">
        <w:rPr>
          <w:sz w:val="26"/>
          <w:szCs w:val="26"/>
        </w:rPr>
        <w:t>) участника</w:t>
      </w:r>
      <w:r w:rsidR="00C3071A">
        <w:rPr>
          <w:sz w:val="26"/>
          <w:szCs w:val="26"/>
        </w:rPr>
        <w:t xml:space="preserve"> </w:t>
      </w:r>
      <w:r w:rsidR="00C3071A" w:rsidRPr="00C3071A">
        <w:rPr>
          <w:sz w:val="26"/>
          <w:szCs w:val="26"/>
        </w:rPr>
        <w:t>с номером билета №</w:t>
      </w:r>
      <w:r w:rsidR="00B03DBF">
        <w:rPr>
          <w:sz w:val="26"/>
          <w:szCs w:val="26"/>
        </w:rPr>
        <w:t xml:space="preserve"> 1</w:t>
      </w:r>
      <w:r w:rsidR="00C3071A" w:rsidRPr="00C3071A">
        <w:rPr>
          <w:sz w:val="26"/>
          <w:szCs w:val="26"/>
        </w:rPr>
        <w:t xml:space="preserve"> -</w:t>
      </w:r>
      <w:r w:rsidR="00B03DBF">
        <w:rPr>
          <w:sz w:val="26"/>
          <w:szCs w:val="26"/>
        </w:rPr>
        <w:t xml:space="preserve"> </w:t>
      </w:r>
      <w:r w:rsidR="00B03DBF" w:rsidRPr="00B03DBF">
        <w:rPr>
          <w:sz w:val="26"/>
          <w:szCs w:val="26"/>
        </w:rPr>
        <w:t>Акционерн</w:t>
      </w:r>
      <w:r w:rsidR="00B03DBF">
        <w:rPr>
          <w:sz w:val="26"/>
          <w:szCs w:val="26"/>
        </w:rPr>
        <w:t>ое</w:t>
      </w:r>
      <w:r w:rsidR="00B03DBF" w:rsidRPr="00B03DBF">
        <w:rPr>
          <w:sz w:val="26"/>
          <w:szCs w:val="26"/>
        </w:rPr>
        <w:t xml:space="preserve"> </w:t>
      </w:r>
      <w:r w:rsidR="00B03DBF" w:rsidRPr="00B03DBF">
        <w:rPr>
          <w:sz w:val="26"/>
          <w:szCs w:val="26"/>
        </w:rPr>
        <w:lastRenderedPageBreak/>
        <w:t xml:space="preserve">общество «Газпром газораспределение Ленинградская область» (сокращенно </w:t>
      </w:r>
      <w:r w:rsidR="00373C0A">
        <w:rPr>
          <w:sz w:val="26"/>
          <w:szCs w:val="26"/>
        </w:rPr>
        <w:t>–</w:t>
      </w:r>
      <w:r w:rsidR="00B03DBF" w:rsidRPr="00B03DBF">
        <w:rPr>
          <w:sz w:val="26"/>
          <w:szCs w:val="26"/>
        </w:rPr>
        <w:t xml:space="preserve"> АО</w:t>
      </w:r>
      <w:r w:rsidR="00373C0A">
        <w:rPr>
          <w:sz w:val="26"/>
          <w:szCs w:val="26"/>
        </w:rPr>
        <w:t> </w:t>
      </w:r>
      <w:r w:rsidR="00B03DBF" w:rsidRPr="00B03DBF">
        <w:rPr>
          <w:sz w:val="26"/>
          <w:szCs w:val="26"/>
        </w:rPr>
        <w:t>«Газпром газораспределение Ленинградская область», код заявки на электронной площадке lot-online.ru: № Z34347</w:t>
      </w:r>
      <w:bookmarkStart w:id="0" w:name="_GoBack"/>
      <w:bookmarkEnd w:id="0"/>
      <w:r w:rsidR="00327451">
        <w:rPr>
          <w:sz w:val="26"/>
          <w:szCs w:val="26"/>
        </w:rPr>
        <w:t>, далее - Победитель</w:t>
      </w:r>
      <w:r w:rsidR="00C3071A" w:rsidRPr="00C3071A">
        <w:rPr>
          <w:sz w:val="26"/>
          <w:szCs w:val="26"/>
        </w:rPr>
        <w:t xml:space="preserve">), предложившим цену приобретения </w:t>
      </w:r>
      <w:r w:rsidR="00C07FED">
        <w:rPr>
          <w:sz w:val="26"/>
          <w:szCs w:val="26"/>
        </w:rPr>
        <w:t xml:space="preserve">акций </w:t>
      </w:r>
      <w:r w:rsidR="00B03DBF" w:rsidRPr="00B03DBF">
        <w:rPr>
          <w:sz w:val="26"/>
          <w:szCs w:val="26"/>
        </w:rPr>
        <w:t>6 146 500 (шесть миллионов сто сорок шесть тысяч пятьсот) руб. 00 коп</w:t>
      </w:r>
      <w:proofErr w:type="gramStart"/>
      <w:r w:rsidR="00B03DBF" w:rsidRPr="00B03DBF">
        <w:rPr>
          <w:sz w:val="26"/>
          <w:szCs w:val="26"/>
        </w:rPr>
        <w:t>.</w:t>
      </w:r>
      <w:proofErr w:type="gramEnd"/>
      <w:r w:rsidR="00B03DBF" w:rsidRPr="00B03DBF">
        <w:rPr>
          <w:sz w:val="26"/>
          <w:szCs w:val="26"/>
        </w:rPr>
        <w:t xml:space="preserve"> </w:t>
      </w:r>
      <w:proofErr w:type="gramStart"/>
      <w:r w:rsidR="00B03DBF" w:rsidRPr="00B03DBF">
        <w:rPr>
          <w:sz w:val="26"/>
          <w:szCs w:val="26"/>
        </w:rPr>
        <w:t>б</w:t>
      </w:r>
      <w:proofErr w:type="gramEnd"/>
      <w:r w:rsidR="00B03DBF" w:rsidRPr="00B03DBF">
        <w:rPr>
          <w:sz w:val="26"/>
          <w:szCs w:val="26"/>
        </w:rPr>
        <w:t>ез учета НДС</w:t>
      </w:r>
      <w:r w:rsidR="00B03DBF">
        <w:rPr>
          <w:sz w:val="26"/>
          <w:szCs w:val="26"/>
        </w:rPr>
        <w:t xml:space="preserve"> </w:t>
      </w:r>
      <w:r w:rsidR="00271D4F" w:rsidRPr="005D40B6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</w:t>
      </w:r>
      <w:r w:rsidRPr="005D40B6">
        <w:rPr>
          <w:sz w:val="26"/>
          <w:szCs w:val="26"/>
        </w:rPr>
        <w:t>.</w:t>
      </w:r>
    </w:p>
    <w:p w:rsidR="009A7C48" w:rsidRDefault="009A7C48" w:rsidP="00B03DBF">
      <w:pPr>
        <w:pStyle w:val="a6"/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</w:t>
      </w:r>
      <w:proofErr w:type="spellStart"/>
      <w:proofErr w:type="gram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заключить договор купли-продажи </w:t>
      </w:r>
      <w:r w:rsidR="00374A98" w:rsidRPr="005D40B6">
        <w:rPr>
          <w:sz w:val="26"/>
          <w:szCs w:val="26"/>
        </w:rPr>
        <w:t xml:space="preserve">акций </w:t>
      </w:r>
      <w:r w:rsidRPr="005D40B6">
        <w:rPr>
          <w:sz w:val="26"/>
          <w:szCs w:val="26"/>
        </w:rPr>
        <w:t>в электронной форме в установленном законодательством порядке в течение 5</w:t>
      </w:r>
      <w:r w:rsidR="00C07FED">
        <w:t> </w:t>
      </w:r>
      <w:r w:rsidRPr="005D40B6">
        <w:rPr>
          <w:sz w:val="26"/>
          <w:szCs w:val="26"/>
        </w:rPr>
        <w:t xml:space="preserve">(пяти) рабочих  дней  с  даты  подведения  итогов  </w:t>
      </w:r>
      <w:r w:rsidR="00A20D44" w:rsidRPr="00A20D44">
        <w:rPr>
          <w:sz w:val="26"/>
          <w:szCs w:val="26"/>
        </w:rPr>
        <w:t>продажи имущества посредством публичного предложения в электронной форме</w:t>
      </w:r>
      <w:r w:rsidRPr="005D40B6">
        <w:rPr>
          <w:sz w:val="26"/>
          <w:szCs w:val="26"/>
        </w:rPr>
        <w:t>.</w:t>
      </w:r>
      <w:proofErr w:type="gramEnd"/>
      <w:r w:rsidRPr="005D40B6">
        <w:rPr>
          <w:sz w:val="26"/>
          <w:szCs w:val="26"/>
        </w:rPr>
        <w:t xml:space="preserve"> Установить цену продажи акций</w:t>
      </w:r>
      <w:r w:rsidR="009459B6" w:rsidRPr="005D40B6">
        <w:rPr>
          <w:sz w:val="26"/>
          <w:szCs w:val="26"/>
        </w:rPr>
        <w:t xml:space="preserve"> </w:t>
      </w:r>
      <w:r w:rsidR="00B03DBF" w:rsidRPr="00B03DBF">
        <w:rPr>
          <w:sz w:val="26"/>
          <w:szCs w:val="26"/>
        </w:rPr>
        <w:t>6 146 500 (шесть миллионов сто сорок шесть тысяч пятьсот) руб. 00 коп</w:t>
      </w:r>
      <w:proofErr w:type="gramStart"/>
      <w:r w:rsidR="00B03DBF" w:rsidRPr="00B03DBF">
        <w:rPr>
          <w:sz w:val="26"/>
          <w:szCs w:val="26"/>
        </w:rPr>
        <w:t>.</w:t>
      </w:r>
      <w:proofErr w:type="gramEnd"/>
      <w:r w:rsidR="00B03DBF" w:rsidRPr="00B03DBF">
        <w:rPr>
          <w:sz w:val="26"/>
          <w:szCs w:val="26"/>
        </w:rPr>
        <w:t xml:space="preserve"> </w:t>
      </w:r>
      <w:proofErr w:type="gramStart"/>
      <w:r w:rsidR="00B03DBF" w:rsidRPr="00B03DBF">
        <w:rPr>
          <w:sz w:val="26"/>
          <w:szCs w:val="26"/>
        </w:rPr>
        <w:t>б</w:t>
      </w:r>
      <w:proofErr w:type="gramEnd"/>
      <w:r w:rsidR="00B03DBF" w:rsidRPr="00B03DBF">
        <w:rPr>
          <w:sz w:val="26"/>
          <w:szCs w:val="26"/>
        </w:rPr>
        <w:t xml:space="preserve">ез учета НДС </w:t>
      </w:r>
      <w:r w:rsidR="009459B6" w:rsidRPr="005D40B6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облагается).</w:t>
      </w:r>
      <w:r w:rsidRPr="005D40B6">
        <w:rPr>
          <w:sz w:val="26"/>
          <w:szCs w:val="26"/>
        </w:rPr>
        <w:t xml:space="preserve">  </w:t>
      </w:r>
    </w:p>
    <w:p w:rsidR="009A7C48" w:rsidRPr="005D40B6" w:rsidRDefault="009A7C48" w:rsidP="00A55201">
      <w:pPr>
        <w:pStyle w:val="a6"/>
        <w:tabs>
          <w:tab w:val="left" w:pos="142"/>
          <w:tab w:val="left" w:pos="426"/>
          <w:tab w:val="left" w:pos="851"/>
        </w:tabs>
        <w:ind w:left="0"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Телефон  для  связи  для заключения договора купли-продажи: (812) 539-41-29, 8 (812) 539-41-30, адрес электронной почты: sn_tatyanina@lenreg.ru </w:t>
      </w:r>
    </w:p>
    <w:p w:rsidR="009A7C48" w:rsidRPr="005D40B6" w:rsidRDefault="009A7C48" w:rsidP="00A55201">
      <w:pPr>
        <w:tabs>
          <w:tab w:val="left" w:pos="142"/>
          <w:tab w:val="left" w:pos="426"/>
          <w:tab w:val="left" w:pos="851"/>
        </w:tabs>
        <w:ind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задаток  ему  не  возвращается,  Победитель  утрачивает  право  на заключение  указанного  договора  купли-продажи. Результаты </w:t>
      </w:r>
      <w:r w:rsidR="00A20D44" w:rsidRPr="00A20D44">
        <w:rPr>
          <w:sz w:val="26"/>
          <w:szCs w:val="26"/>
        </w:rPr>
        <w:t>продажи имущества посредством публичного предложения в электронной форме</w:t>
      </w:r>
      <w:r w:rsidRPr="005D40B6">
        <w:rPr>
          <w:sz w:val="26"/>
          <w:szCs w:val="26"/>
        </w:rPr>
        <w:t xml:space="preserve"> аннулируются продавцом.</w:t>
      </w:r>
    </w:p>
    <w:p w:rsidR="00D24D6D" w:rsidRPr="005D40B6" w:rsidRDefault="00D24D6D" w:rsidP="00A55201">
      <w:pPr>
        <w:tabs>
          <w:tab w:val="left" w:pos="426"/>
          <w:tab w:val="left" w:pos="851"/>
        </w:tabs>
        <w:ind w:firstLine="720"/>
        <w:contextualSpacing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Pr="005D40B6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Заместитель председателя комиссии:    </w:t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  <w:t xml:space="preserve">   </w:t>
      </w:r>
      <w:r w:rsidRPr="00C07FED">
        <w:rPr>
          <w:sz w:val="26"/>
          <w:szCs w:val="26"/>
        </w:rPr>
        <w:tab/>
        <w:t xml:space="preserve">         Приказнова Л.Г.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>Члены комиссии:</w:t>
      </w:r>
      <w:r w:rsidRPr="00C07FED">
        <w:rPr>
          <w:sz w:val="26"/>
          <w:szCs w:val="26"/>
        </w:rPr>
        <w:tab/>
        <w:t xml:space="preserve">                                                                                                Кучеренко О.Н.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proofErr w:type="spellStart"/>
      <w:r w:rsidRPr="00C07FED">
        <w:rPr>
          <w:sz w:val="26"/>
          <w:szCs w:val="26"/>
        </w:rPr>
        <w:t>Суглобов</w:t>
      </w:r>
      <w:proofErr w:type="spellEnd"/>
      <w:r w:rsidRPr="00C07FED">
        <w:rPr>
          <w:sz w:val="26"/>
          <w:szCs w:val="26"/>
        </w:rPr>
        <w:t xml:space="preserve"> А.С.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  <w:t xml:space="preserve">   </w:t>
      </w:r>
    </w:p>
    <w:p w:rsidR="00C07FED" w:rsidRPr="00C07FED" w:rsidRDefault="00C07FED" w:rsidP="00C07FED">
      <w:pPr>
        <w:tabs>
          <w:tab w:val="left" w:pos="426"/>
        </w:tabs>
        <w:jc w:val="both"/>
        <w:rPr>
          <w:sz w:val="26"/>
          <w:szCs w:val="26"/>
        </w:rPr>
      </w:pPr>
      <w:r w:rsidRPr="00C07FED">
        <w:rPr>
          <w:sz w:val="26"/>
          <w:szCs w:val="26"/>
        </w:rPr>
        <w:t xml:space="preserve">Секретарь комиссии: </w:t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</w:r>
      <w:r w:rsidRPr="00C07FED">
        <w:rPr>
          <w:sz w:val="26"/>
          <w:szCs w:val="26"/>
        </w:rPr>
        <w:tab/>
        <w:t xml:space="preserve">          Татьянина С.Н    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0B7C7C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F26167" w:rsidRDefault="00F2616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F26167" w:rsidRPr="005D40B6" w:rsidRDefault="00F26167" w:rsidP="000B7C7C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</w:t>
      </w:r>
      <w:r w:rsidRPr="00F26167">
        <w:rPr>
          <w:sz w:val="26"/>
          <w:szCs w:val="26"/>
        </w:rPr>
        <w:t>ВН-921/2021 от 30.09.2021</w:t>
      </w:r>
    </w:p>
    <w:sectPr w:rsidR="00F26167" w:rsidRPr="005D40B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4EE3"/>
    <w:rsid w:val="00095573"/>
    <w:rsid w:val="000A0DD6"/>
    <w:rsid w:val="000B7C7C"/>
    <w:rsid w:val="000E4141"/>
    <w:rsid w:val="000E44FF"/>
    <w:rsid w:val="0010192E"/>
    <w:rsid w:val="001520ED"/>
    <w:rsid w:val="00173621"/>
    <w:rsid w:val="001B1128"/>
    <w:rsid w:val="001B5E32"/>
    <w:rsid w:val="001B71C9"/>
    <w:rsid w:val="001C2BDE"/>
    <w:rsid w:val="001C35AC"/>
    <w:rsid w:val="002122F1"/>
    <w:rsid w:val="00220653"/>
    <w:rsid w:val="002303B5"/>
    <w:rsid w:val="002634B0"/>
    <w:rsid w:val="00271D4F"/>
    <w:rsid w:val="0028770C"/>
    <w:rsid w:val="002B31A1"/>
    <w:rsid w:val="002C71C2"/>
    <w:rsid w:val="002F17E1"/>
    <w:rsid w:val="002F6056"/>
    <w:rsid w:val="00302206"/>
    <w:rsid w:val="00302E51"/>
    <w:rsid w:val="003139E3"/>
    <w:rsid w:val="00327451"/>
    <w:rsid w:val="003305C7"/>
    <w:rsid w:val="003517D6"/>
    <w:rsid w:val="003626A1"/>
    <w:rsid w:val="00363CB9"/>
    <w:rsid w:val="00373C0A"/>
    <w:rsid w:val="00374A98"/>
    <w:rsid w:val="0039109F"/>
    <w:rsid w:val="003A55D7"/>
    <w:rsid w:val="003B311A"/>
    <w:rsid w:val="003F740F"/>
    <w:rsid w:val="00406241"/>
    <w:rsid w:val="0044372E"/>
    <w:rsid w:val="00445190"/>
    <w:rsid w:val="00457025"/>
    <w:rsid w:val="00477C8D"/>
    <w:rsid w:val="004B4567"/>
    <w:rsid w:val="004D2793"/>
    <w:rsid w:val="004F5672"/>
    <w:rsid w:val="00514888"/>
    <w:rsid w:val="0052153F"/>
    <w:rsid w:val="00563A4A"/>
    <w:rsid w:val="00582869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B5436"/>
    <w:rsid w:val="006D751D"/>
    <w:rsid w:val="006E627A"/>
    <w:rsid w:val="00732586"/>
    <w:rsid w:val="0073737A"/>
    <w:rsid w:val="00755E62"/>
    <w:rsid w:val="00757BB4"/>
    <w:rsid w:val="007703C4"/>
    <w:rsid w:val="0079298E"/>
    <w:rsid w:val="007C2EFF"/>
    <w:rsid w:val="007C5C1A"/>
    <w:rsid w:val="007D3003"/>
    <w:rsid w:val="007E41E5"/>
    <w:rsid w:val="007E7262"/>
    <w:rsid w:val="0084325F"/>
    <w:rsid w:val="008465EC"/>
    <w:rsid w:val="0088554B"/>
    <w:rsid w:val="00890AFD"/>
    <w:rsid w:val="008F09A3"/>
    <w:rsid w:val="008F17DB"/>
    <w:rsid w:val="008F5DAA"/>
    <w:rsid w:val="00911C8C"/>
    <w:rsid w:val="009158E5"/>
    <w:rsid w:val="00940846"/>
    <w:rsid w:val="009459B6"/>
    <w:rsid w:val="009A7C48"/>
    <w:rsid w:val="009B6F06"/>
    <w:rsid w:val="00A04D45"/>
    <w:rsid w:val="00A20D44"/>
    <w:rsid w:val="00A55201"/>
    <w:rsid w:val="00AC07B9"/>
    <w:rsid w:val="00AC6C63"/>
    <w:rsid w:val="00AE379B"/>
    <w:rsid w:val="00AE7954"/>
    <w:rsid w:val="00B03DBF"/>
    <w:rsid w:val="00B042DB"/>
    <w:rsid w:val="00B239E0"/>
    <w:rsid w:val="00B90818"/>
    <w:rsid w:val="00B91806"/>
    <w:rsid w:val="00BA1F7D"/>
    <w:rsid w:val="00BA316C"/>
    <w:rsid w:val="00BA3C18"/>
    <w:rsid w:val="00BA56FB"/>
    <w:rsid w:val="00BA79E0"/>
    <w:rsid w:val="00BA7D89"/>
    <w:rsid w:val="00BB3A71"/>
    <w:rsid w:val="00BD608C"/>
    <w:rsid w:val="00C07FED"/>
    <w:rsid w:val="00C1404E"/>
    <w:rsid w:val="00C260D2"/>
    <w:rsid w:val="00C3071A"/>
    <w:rsid w:val="00C34B1F"/>
    <w:rsid w:val="00C3716E"/>
    <w:rsid w:val="00C4226F"/>
    <w:rsid w:val="00C455FB"/>
    <w:rsid w:val="00CC6AFE"/>
    <w:rsid w:val="00CD197A"/>
    <w:rsid w:val="00CD3EFC"/>
    <w:rsid w:val="00CE0AD9"/>
    <w:rsid w:val="00D04A60"/>
    <w:rsid w:val="00D16B34"/>
    <w:rsid w:val="00D23CBB"/>
    <w:rsid w:val="00D24D6D"/>
    <w:rsid w:val="00D25D58"/>
    <w:rsid w:val="00D37E70"/>
    <w:rsid w:val="00D438F9"/>
    <w:rsid w:val="00D82B50"/>
    <w:rsid w:val="00DA6F34"/>
    <w:rsid w:val="00DE3751"/>
    <w:rsid w:val="00DF473A"/>
    <w:rsid w:val="00E04AF9"/>
    <w:rsid w:val="00E1141F"/>
    <w:rsid w:val="00E155EC"/>
    <w:rsid w:val="00E24740"/>
    <w:rsid w:val="00E37D46"/>
    <w:rsid w:val="00E53A1E"/>
    <w:rsid w:val="00E544E2"/>
    <w:rsid w:val="00EC25FE"/>
    <w:rsid w:val="00EC49A8"/>
    <w:rsid w:val="00EC532F"/>
    <w:rsid w:val="00EC53AC"/>
    <w:rsid w:val="00EC70B8"/>
    <w:rsid w:val="00EC75DA"/>
    <w:rsid w:val="00ED5247"/>
    <w:rsid w:val="00F126CE"/>
    <w:rsid w:val="00F14E11"/>
    <w:rsid w:val="00F25811"/>
    <w:rsid w:val="00F26167"/>
    <w:rsid w:val="00F446FE"/>
    <w:rsid w:val="00F460C6"/>
    <w:rsid w:val="00F47B80"/>
    <w:rsid w:val="00F748FD"/>
    <w:rsid w:val="00F86B7C"/>
    <w:rsid w:val="00F9289D"/>
    <w:rsid w:val="00F961DE"/>
    <w:rsid w:val="00FA2A54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145</cp:revision>
  <cp:lastPrinted>2021-04-12T06:59:00Z</cp:lastPrinted>
  <dcterms:created xsi:type="dcterms:W3CDTF">2019-06-18T09:56:00Z</dcterms:created>
  <dcterms:modified xsi:type="dcterms:W3CDTF">2021-09-30T12:50:00Z</dcterms:modified>
</cp:coreProperties>
</file>