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0C" w:rsidRPr="00A86E3D" w:rsidRDefault="00E1560C" w:rsidP="00737E97">
      <w:pPr>
        <w:autoSpaceDE w:val="0"/>
        <w:autoSpaceDN w:val="0"/>
        <w:adjustRightInd w:val="0"/>
        <w:spacing w:after="0" w:line="240" w:lineRule="auto"/>
        <w:ind w:left="-709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6E3D" w:rsidRPr="00A86E3D" w:rsidRDefault="00A86E3D" w:rsidP="00737E97">
      <w:pPr>
        <w:spacing w:after="0" w:line="240" w:lineRule="auto"/>
        <w:ind w:left="-709" w:right="-143"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E3D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A86E3D" w:rsidRPr="00A86E3D" w:rsidRDefault="00A86E3D" w:rsidP="00737E97">
      <w:pPr>
        <w:spacing w:after="0" w:line="240" w:lineRule="auto"/>
        <w:ind w:left="-709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86E3D">
        <w:rPr>
          <w:rFonts w:ascii="Times New Roman" w:hAnsi="Times New Roman" w:cs="Times New Roman"/>
          <w:sz w:val="28"/>
          <w:szCs w:val="28"/>
        </w:rPr>
        <w:t>к</w:t>
      </w:r>
      <w:r w:rsidRPr="00A86E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6E3D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F1E69">
        <w:rPr>
          <w:rFonts w:ascii="Times New Roman" w:hAnsi="Times New Roman" w:cs="Times New Roman"/>
          <w:sz w:val="28"/>
          <w:szCs w:val="28"/>
        </w:rPr>
        <w:t>постановления</w:t>
      </w:r>
      <w:r w:rsidRPr="00A86E3D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</w:t>
      </w:r>
    </w:p>
    <w:p w:rsidR="00A86E3D" w:rsidRPr="00A86E3D" w:rsidRDefault="008C6DF6" w:rsidP="00737E97">
      <w:pPr>
        <w:spacing w:after="0" w:line="240" w:lineRule="auto"/>
        <w:ind w:left="-709" w:right="-143"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F1E69">
        <w:rPr>
          <w:rFonts w:ascii="Times New Roman" w:hAnsi="Times New Roman" w:cs="Times New Roman"/>
          <w:sz w:val="28"/>
          <w:szCs w:val="28"/>
        </w:rPr>
        <w:t>О</w:t>
      </w:r>
      <w:r w:rsidR="006F1E69" w:rsidRPr="006F1E69">
        <w:rPr>
          <w:rFonts w:ascii="Times New Roman" w:hAnsi="Times New Roman" w:cs="Times New Roman"/>
          <w:sz w:val="28"/>
          <w:szCs w:val="28"/>
        </w:rPr>
        <w:t>б утверждении перечня документов, не</w:t>
      </w:r>
      <w:r w:rsidR="006F1E69">
        <w:rPr>
          <w:rFonts w:ascii="Times New Roman" w:hAnsi="Times New Roman" w:cs="Times New Roman"/>
          <w:sz w:val="28"/>
          <w:szCs w:val="28"/>
        </w:rPr>
        <w:t>обходимых для принятия решения П</w:t>
      </w:r>
      <w:r w:rsidR="006F1E69" w:rsidRPr="006F1E69">
        <w:rPr>
          <w:rFonts w:ascii="Times New Roman" w:hAnsi="Times New Roman" w:cs="Times New Roman"/>
          <w:sz w:val="28"/>
          <w:szCs w:val="28"/>
        </w:rPr>
        <w:t xml:space="preserve">равительством </w:t>
      </w:r>
      <w:r w:rsidR="006F1E69">
        <w:rPr>
          <w:rFonts w:ascii="Times New Roman" w:hAnsi="Times New Roman" w:cs="Times New Roman"/>
          <w:sz w:val="28"/>
          <w:szCs w:val="28"/>
        </w:rPr>
        <w:t>Л</w:t>
      </w:r>
      <w:r w:rsidR="006F1E69" w:rsidRPr="006F1E69">
        <w:rPr>
          <w:rFonts w:ascii="Times New Roman" w:hAnsi="Times New Roman" w:cs="Times New Roman"/>
          <w:sz w:val="28"/>
          <w:szCs w:val="28"/>
        </w:rPr>
        <w:t>енинградской области об у</w:t>
      </w:r>
      <w:r w:rsidR="006F1E69">
        <w:rPr>
          <w:rFonts w:ascii="Times New Roman" w:hAnsi="Times New Roman" w:cs="Times New Roman"/>
          <w:sz w:val="28"/>
          <w:szCs w:val="28"/>
        </w:rPr>
        <w:t>частии (о прекращении участия) Л</w:t>
      </w:r>
      <w:r w:rsidR="006F1E69" w:rsidRPr="006F1E69">
        <w:rPr>
          <w:rFonts w:ascii="Times New Roman" w:hAnsi="Times New Roman" w:cs="Times New Roman"/>
          <w:sz w:val="28"/>
          <w:szCs w:val="28"/>
        </w:rPr>
        <w:t>енинградской области в хозяйственном обществе</w:t>
      </w:r>
      <w:r w:rsidR="001F3DA3">
        <w:rPr>
          <w:rFonts w:ascii="Times New Roman" w:hAnsi="Times New Roman" w:cs="Times New Roman"/>
          <w:sz w:val="28"/>
          <w:szCs w:val="28"/>
        </w:rPr>
        <w:t>»</w:t>
      </w:r>
    </w:p>
    <w:p w:rsidR="00A86E3D" w:rsidRPr="00A86E3D" w:rsidRDefault="00A86E3D" w:rsidP="00737E97">
      <w:pPr>
        <w:autoSpaceDE w:val="0"/>
        <w:autoSpaceDN w:val="0"/>
        <w:adjustRightInd w:val="0"/>
        <w:spacing w:after="0" w:line="240" w:lineRule="auto"/>
        <w:ind w:left="-709" w:right="-143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86E3D" w:rsidRDefault="00A86E3D" w:rsidP="00280ACE">
      <w:pPr>
        <w:autoSpaceDE w:val="0"/>
        <w:autoSpaceDN w:val="0"/>
        <w:adjustRightInd w:val="0"/>
        <w:spacing w:after="0" w:line="240" w:lineRule="auto"/>
        <w:ind w:left="-567" w:right="-14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E3D">
        <w:rPr>
          <w:rFonts w:ascii="Times New Roman" w:hAnsi="Times New Roman" w:cs="Times New Roman"/>
          <w:bCs/>
          <w:sz w:val="28"/>
          <w:szCs w:val="28"/>
        </w:rPr>
        <w:t xml:space="preserve">Проект </w:t>
      </w:r>
      <w:r w:rsidR="006F1E69">
        <w:rPr>
          <w:rFonts w:ascii="Times New Roman" w:hAnsi="Times New Roman" w:cs="Times New Roman"/>
          <w:sz w:val="28"/>
          <w:szCs w:val="28"/>
        </w:rPr>
        <w:t>постановления</w:t>
      </w:r>
      <w:r w:rsidR="008C6DF6" w:rsidRPr="008C6DF6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«</w:t>
      </w:r>
      <w:r w:rsidR="006F1E69" w:rsidRPr="006F1E69">
        <w:rPr>
          <w:rFonts w:ascii="Times New Roman" w:hAnsi="Times New Roman" w:cs="Times New Roman"/>
          <w:sz w:val="28"/>
          <w:szCs w:val="28"/>
        </w:rPr>
        <w:t>Об утверждении перечня документов, необходимых для принятия решения Правительством Ленинградской области об участии (о прекращении участия) Ленинградской области в хозяйственном обществе</w:t>
      </w:r>
      <w:r w:rsidR="008C6DF6" w:rsidRPr="008C6DF6">
        <w:rPr>
          <w:rFonts w:ascii="Times New Roman" w:hAnsi="Times New Roman" w:cs="Times New Roman"/>
          <w:sz w:val="28"/>
          <w:szCs w:val="28"/>
        </w:rPr>
        <w:t>»</w:t>
      </w:r>
      <w:r w:rsidRPr="00A86E3D">
        <w:rPr>
          <w:rFonts w:ascii="Times New Roman" w:hAnsi="Times New Roman" w:cs="Times New Roman"/>
          <w:sz w:val="28"/>
          <w:szCs w:val="28"/>
        </w:rPr>
        <w:t xml:space="preserve"> (далее – Проект) </w:t>
      </w:r>
      <w:r w:rsidRPr="00A86E3D">
        <w:rPr>
          <w:rFonts w:ascii="Times New Roman" w:hAnsi="Times New Roman" w:cs="Times New Roman"/>
          <w:bCs/>
          <w:sz w:val="28"/>
          <w:szCs w:val="28"/>
        </w:rPr>
        <w:t xml:space="preserve">разработан </w:t>
      </w:r>
      <w:r w:rsidRPr="00DA0BC2">
        <w:rPr>
          <w:rFonts w:ascii="Times New Roman" w:hAnsi="Times New Roman" w:cs="Times New Roman"/>
          <w:bCs/>
          <w:sz w:val="28"/>
          <w:szCs w:val="28"/>
        </w:rPr>
        <w:t xml:space="preserve">Ленинградским областным комитетом по управлению государственным имуществом </w:t>
      </w:r>
      <w:r w:rsidR="008C6DF6" w:rsidRPr="00DA0BC2">
        <w:rPr>
          <w:rFonts w:ascii="Times New Roman" w:hAnsi="Times New Roman" w:cs="Times New Roman"/>
          <w:bCs/>
          <w:sz w:val="28"/>
          <w:szCs w:val="28"/>
        </w:rPr>
        <w:t>в соответствии со статьей 3 областного закона от 9 марта 2000 года № 4-оз «Об участии Ленинградской области в хозяйственных обществах»</w:t>
      </w:r>
      <w:r w:rsidRPr="00DA0BC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280ACE" w:rsidRPr="00DA0BC2" w:rsidRDefault="00280ACE" w:rsidP="00280ACE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80ACE">
        <w:rPr>
          <w:rFonts w:ascii="Times New Roman" w:hAnsi="Times New Roman" w:cs="Times New Roman"/>
          <w:sz w:val="28"/>
          <w:szCs w:val="28"/>
        </w:rPr>
        <w:t>бластн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80AC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80ACE">
        <w:rPr>
          <w:rFonts w:ascii="Times New Roman" w:hAnsi="Times New Roman" w:cs="Times New Roman"/>
          <w:sz w:val="28"/>
          <w:szCs w:val="28"/>
        </w:rPr>
        <w:t xml:space="preserve"> от 25</w:t>
      </w:r>
      <w:r w:rsidR="00990E4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280ACE">
        <w:rPr>
          <w:rFonts w:ascii="Times New Roman" w:hAnsi="Times New Roman" w:cs="Times New Roman"/>
          <w:sz w:val="28"/>
          <w:szCs w:val="28"/>
        </w:rPr>
        <w:t>2018</w:t>
      </w:r>
      <w:r w:rsidR="00990E4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80ACE">
        <w:rPr>
          <w:rFonts w:ascii="Times New Roman" w:hAnsi="Times New Roman" w:cs="Times New Roman"/>
          <w:sz w:val="28"/>
          <w:szCs w:val="28"/>
        </w:rPr>
        <w:t xml:space="preserve"> № 137-оз "О внесении изменений в областной закон "Об участии Ленинградской области в хозяйственных обществах" (далее – областной закон № 137)</w:t>
      </w:r>
      <w:r w:rsidRPr="00DA0BC2">
        <w:rPr>
          <w:rFonts w:ascii="Times New Roman" w:hAnsi="Times New Roman" w:cs="Times New Roman"/>
          <w:sz w:val="28"/>
          <w:szCs w:val="28"/>
        </w:rPr>
        <w:t xml:space="preserve"> переформулирован порядок принятия решения об участии </w:t>
      </w: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Pr="00DA0BC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хозяйственных обществах</w:t>
      </w:r>
      <w:r w:rsidRPr="00DA0BC2">
        <w:rPr>
          <w:rFonts w:ascii="Times New Roman" w:hAnsi="Times New Roman" w:cs="Times New Roman"/>
          <w:sz w:val="28"/>
          <w:szCs w:val="28"/>
        </w:rPr>
        <w:t xml:space="preserve">, урегулирован порядок принятия решения о прекращении участия Ленинградской области в хозяйственном обществе. </w:t>
      </w:r>
    </w:p>
    <w:p w:rsidR="00DA0BC2" w:rsidRPr="00DA0BC2" w:rsidRDefault="00DA0BC2" w:rsidP="00280ACE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BC2">
        <w:rPr>
          <w:rFonts w:ascii="Times New Roman" w:hAnsi="Times New Roman" w:cs="Times New Roman"/>
          <w:sz w:val="28"/>
          <w:szCs w:val="28"/>
        </w:rPr>
        <w:t xml:space="preserve">Пунктом 3 статьи 1 областного закона № 137  определено, что перечень документов, которые должны быть представлены к проектам решений об участии (о прекращении участия) Ленинградской области в хозяйственном обществе, определяется </w:t>
      </w:r>
      <w:r w:rsidR="00280ACE">
        <w:rPr>
          <w:rFonts w:ascii="Times New Roman" w:hAnsi="Times New Roman" w:cs="Times New Roman"/>
          <w:sz w:val="28"/>
          <w:szCs w:val="28"/>
        </w:rPr>
        <w:t xml:space="preserve">правовым актом </w:t>
      </w:r>
      <w:r w:rsidRPr="00DA0BC2">
        <w:rPr>
          <w:rFonts w:ascii="Times New Roman" w:hAnsi="Times New Roman" w:cs="Times New Roman"/>
          <w:sz w:val="28"/>
          <w:szCs w:val="28"/>
        </w:rPr>
        <w:t>Правительств</w:t>
      </w:r>
      <w:r w:rsidR="00280ACE">
        <w:rPr>
          <w:rFonts w:ascii="Times New Roman" w:hAnsi="Times New Roman" w:cs="Times New Roman"/>
          <w:sz w:val="28"/>
          <w:szCs w:val="28"/>
        </w:rPr>
        <w:t>а</w:t>
      </w:r>
      <w:r w:rsidRPr="00DA0BC2">
        <w:rPr>
          <w:rFonts w:ascii="Times New Roman" w:hAnsi="Times New Roman" w:cs="Times New Roman"/>
          <w:sz w:val="28"/>
          <w:szCs w:val="28"/>
        </w:rPr>
        <w:t xml:space="preserve"> Ленинградской области. </w:t>
      </w:r>
    </w:p>
    <w:p w:rsidR="00E61E8D" w:rsidRDefault="00280ACE" w:rsidP="00280ACE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DA0B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предусмотрена необходимость представления учредительных документов </w:t>
      </w:r>
      <w:r w:rsidR="00DA0BC2">
        <w:rPr>
          <w:rFonts w:ascii="Times New Roman" w:hAnsi="Times New Roman" w:cs="Times New Roman"/>
          <w:sz w:val="28"/>
          <w:szCs w:val="28"/>
        </w:rPr>
        <w:t>хозяйственного общества</w:t>
      </w:r>
      <w:r w:rsidR="008C6DF6" w:rsidRPr="00DA0BC2">
        <w:rPr>
          <w:rFonts w:ascii="Times New Roman" w:hAnsi="Times New Roman" w:cs="Times New Roman"/>
          <w:sz w:val="28"/>
          <w:szCs w:val="28"/>
        </w:rPr>
        <w:t>, т</w:t>
      </w:r>
      <w:r w:rsidR="00DA0BC2">
        <w:rPr>
          <w:rFonts w:ascii="Times New Roman" w:hAnsi="Times New Roman" w:cs="Times New Roman"/>
          <w:sz w:val="28"/>
          <w:szCs w:val="28"/>
        </w:rPr>
        <w:t xml:space="preserve">ак </w:t>
      </w:r>
      <w:r w:rsidR="008C6DF6" w:rsidRPr="00DA0BC2">
        <w:rPr>
          <w:rFonts w:ascii="Times New Roman" w:hAnsi="Times New Roman" w:cs="Times New Roman"/>
          <w:sz w:val="28"/>
          <w:szCs w:val="28"/>
        </w:rPr>
        <w:t>к</w:t>
      </w:r>
      <w:r w:rsidR="00DA0BC2">
        <w:rPr>
          <w:rFonts w:ascii="Times New Roman" w:hAnsi="Times New Roman" w:cs="Times New Roman"/>
          <w:sz w:val="28"/>
          <w:szCs w:val="28"/>
        </w:rPr>
        <w:t>ак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решение о</w:t>
      </w:r>
      <w:r w:rsidR="00E61E8D">
        <w:rPr>
          <w:rFonts w:ascii="Times New Roman" w:hAnsi="Times New Roman" w:cs="Times New Roman"/>
          <w:sz w:val="28"/>
          <w:szCs w:val="28"/>
        </w:rPr>
        <w:t>б участии (</w:t>
      </w:r>
      <w:r w:rsidR="008C6DF6" w:rsidRPr="00DA0BC2">
        <w:rPr>
          <w:rFonts w:ascii="Times New Roman" w:hAnsi="Times New Roman" w:cs="Times New Roman"/>
          <w:sz w:val="28"/>
          <w:szCs w:val="28"/>
        </w:rPr>
        <w:t>прекращении участия</w:t>
      </w:r>
      <w:r w:rsidR="00E61E8D">
        <w:rPr>
          <w:rFonts w:ascii="Times New Roman" w:hAnsi="Times New Roman" w:cs="Times New Roman"/>
          <w:sz w:val="28"/>
          <w:szCs w:val="28"/>
        </w:rPr>
        <w:t>)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</w:t>
      </w:r>
      <w:r w:rsidR="00DA0BC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в</w:t>
      </w:r>
      <w:r w:rsidR="00DA0BC2">
        <w:rPr>
          <w:rFonts w:ascii="Times New Roman" w:hAnsi="Times New Roman" w:cs="Times New Roman"/>
          <w:sz w:val="28"/>
          <w:szCs w:val="28"/>
        </w:rPr>
        <w:t xml:space="preserve"> хозяйственном обществе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может быть принято в отношении уже созданного </w:t>
      </w:r>
      <w:r w:rsidR="00DA0BC2">
        <w:rPr>
          <w:rFonts w:ascii="Times New Roman" w:hAnsi="Times New Roman" w:cs="Times New Roman"/>
          <w:sz w:val="28"/>
          <w:szCs w:val="28"/>
        </w:rPr>
        <w:t>хозяйственного общества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6DF6" w:rsidRDefault="00E61E8D" w:rsidP="00280ACE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Также, с</w:t>
      </w:r>
      <w:r w:rsidR="008C6DF6" w:rsidRPr="00DA0BC2">
        <w:rPr>
          <w:rFonts w:ascii="Times New Roman" w:hAnsi="Times New Roman" w:cs="Times New Roman"/>
          <w:sz w:val="28"/>
          <w:szCs w:val="28"/>
        </w:rPr>
        <w:t>огласно Ф</w:t>
      </w:r>
      <w:r w:rsidR="00DA0BC2">
        <w:rPr>
          <w:rFonts w:ascii="Times New Roman" w:hAnsi="Times New Roman" w:cs="Times New Roman"/>
          <w:sz w:val="28"/>
          <w:szCs w:val="28"/>
        </w:rPr>
        <w:t>едеральному закону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от 26</w:t>
      </w:r>
      <w:r w:rsidR="00990E4B">
        <w:rPr>
          <w:rFonts w:ascii="Times New Roman" w:hAnsi="Times New Roman" w:cs="Times New Roman"/>
          <w:sz w:val="28"/>
          <w:szCs w:val="28"/>
        </w:rPr>
        <w:t xml:space="preserve"> июля </w:t>
      </w:r>
      <w:r w:rsidR="008C6DF6" w:rsidRPr="00DA0BC2">
        <w:rPr>
          <w:rFonts w:ascii="Times New Roman" w:hAnsi="Times New Roman" w:cs="Times New Roman"/>
          <w:sz w:val="28"/>
          <w:szCs w:val="28"/>
        </w:rPr>
        <w:t>2006</w:t>
      </w:r>
      <w:r w:rsidR="00990E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№ 135-ФЗ «О защите конкуренции» предусмотрена необходимость представления согласия антимонопольного органа в случаях, если такое согласие необходимо.</w:t>
      </w:r>
    </w:p>
    <w:p w:rsidR="00280ACE" w:rsidRDefault="00E61E8D" w:rsidP="00280ACE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Вместе с тем, в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DA0BC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A0BC2" w:rsidRPr="00DA0BC2">
        <w:rPr>
          <w:rFonts w:ascii="Times New Roman" w:hAnsi="Times New Roman" w:cs="Times New Roman"/>
          <w:sz w:val="28"/>
          <w:szCs w:val="28"/>
        </w:rPr>
        <w:t>П</w:t>
      </w:r>
      <w:r w:rsidR="00DA0BC2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8C6DF6" w:rsidRPr="00DA0BC2">
        <w:rPr>
          <w:rFonts w:ascii="Times New Roman" w:hAnsi="Times New Roman" w:cs="Times New Roman"/>
          <w:sz w:val="28"/>
          <w:szCs w:val="28"/>
        </w:rPr>
        <w:t>Л</w:t>
      </w:r>
      <w:r w:rsidR="00DA0BC2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от 6</w:t>
      </w:r>
      <w:r w:rsidR="00990E4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8C6DF6" w:rsidRPr="00DA0BC2">
        <w:rPr>
          <w:rFonts w:ascii="Times New Roman" w:hAnsi="Times New Roman" w:cs="Times New Roman"/>
          <w:sz w:val="28"/>
          <w:szCs w:val="28"/>
        </w:rPr>
        <w:t>2014</w:t>
      </w:r>
      <w:r w:rsidR="00990E4B">
        <w:rPr>
          <w:rFonts w:ascii="Times New Roman" w:hAnsi="Times New Roman" w:cs="Times New Roman"/>
          <w:sz w:val="28"/>
          <w:szCs w:val="28"/>
        </w:rPr>
        <w:t xml:space="preserve"> года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№</w:t>
      </w:r>
      <w:r w:rsidR="00280ACE">
        <w:rPr>
          <w:rFonts w:ascii="Times New Roman" w:hAnsi="Times New Roman" w:cs="Times New Roman"/>
          <w:sz w:val="28"/>
          <w:szCs w:val="28"/>
        </w:rPr>
        <w:t xml:space="preserve"> 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458 «Об утверждении Порядка предоставления бюджетных инвестиций </w:t>
      </w:r>
      <w:r w:rsidR="00DA0BC2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, не являющимся </w:t>
      </w:r>
      <w:r w:rsidR="00DA0BC2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и </w:t>
      </w:r>
      <w:r w:rsidR="00DA0BC2">
        <w:rPr>
          <w:rFonts w:ascii="Times New Roman" w:hAnsi="Times New Roman" w:cs="Times New Roman"/>
          <w:sz w:val="28"/>
          <w:szCs w:val="28"/>
        </w:rPr>
        <w:t>муниципальными учреждениями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и </w:t>
      </w:r>
      <w:r w:rsidR="00DA0BC2">
        <w:rPr>
          <w:rFonts w:ascii="Times New Roman" w:hAnsi="Times New Roman" w:cs="Times New Roman"/>
          <w:sz w:val="28"/>
          <w:szCs w:val="28"/>
        </w:rPr>
        <w:t>государственными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и </w:t>
      </w:r>
      <w:r w:rsidR="00DA0BC2">
        <w:rPr>
          <w:rFonts w:ascii="Times New Roman" w:hAnsi="Times New Roman" w:cs="Times New Roman"/>
          <w:sz w:val="28"/>
          <w:szCs w:val="28"/>
        </w:rPr>
        <w:t xml:space="preserve">муниципальными унитарными </w:t>
      </w:r>
      <w:r w:rsidR="00280ACE">
        <w:rPr>
          <w:rFonts w:ascii="Times New Roman" w:hAnsi="Times New Roman" w:cs="Times New Roman"/>
          <w:sz w:val="28"/>
          <w:szCs w:val="28"/>
        </w:rPr>
        <w:t>предприятиями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, за счет средств областного бюджета </w:t>
      </w:r>
      <w:r w:rsidR="00DA0BC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» в случае принятия решения об участии </w:t>
      </w:r>
      <w:r w:rsidR="00DA0BC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в </w:t>
      </w:r>
      <w:r w:rsidR="00DA0BC2">
        <w:rPr>
          <w:rFonts w:ascii="Times New Roman" w:hAnsi="Times New Roman" w:cs="Times New Roman"/>
          <w:sz w:val="28"/>
          <w:szCs w:val="28"/>
        </w:rPr>
        <w:t>хозяйственном обществе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 путем внесения в уставный капитал такого</w:t>
      </w:r>
      <w:proofErr w:type="gramEnd"/>
      <w:r w:rsidR="008C6DF6" w:rsidRPr="00DA0BC2">
        <w:rPr>
          <w:rFonts w:ascii="Times New Roman" w:hAnsi="Times New Roman" w:cs="Times New Roman"/>
          <w:sz w:val="28"/>
          <w:szCs w:val="28"/>
        </w:rPr>
        <w:t xml:space="preserve"> общества имущества </w:t>
      </w:r>
      <w:r w:rsidR="00DA0BC2">
        <w:rPr>
          <w:rFonts w:ascii="Times New Roman" w:hAnsi="Times New Roman" w:cs="Times New Roman"/>
          <w:sz w:val="28"/>
          <w:szCs w:val="28"/>
        </w:rPr>
        <w:t>Ленинградской области</w:t>
      </w:r>
      <w:r w:rsidR="008C6DF6" w:rsidRPr="00DA0BC2">
        <w:rPr>
          <w:rFonts w:ascii="Times New Roman" w:hAnsi="Times New Roman" w:cs="Times New Roman"/>
          <w:sz w:val="28"/>
          <w:szCs w:val="28"/>
        </w:rPr>
        <w:t xml:space="preserve">, приложению к проекту </w:t>
      </w:r>
      <w:r w:rsidR="00280ACE">
        <w:rPr>
          <w:rFonts w:ascii="Times New Roman" w:hAnsi="Times New Roman" w:cs="Times New Roman"/>
          <w:sz w:val="28"/>
          <w:szCs w:val="28"/>
        </w:rPr>
        <w:t>решения подлежат иные документы, перечень которых указан в приложениях к Проекту.</w:t>
      </w:r>
    </w:p>
    <w:p w:rsidR="00A24686" w:rsidRDefault="00A24686" w:rsidP="00990E4B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не устанавливает новые и не изменяет ранее предусмотренные обязанности для субъектов предпринимательской и инвестиционной деятельности, а также не устанавливает, не изменяет и не отменяет ранее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установленную ответственность за нарушение нормативных правовых актов Ленинградской области. В связи с отсутствием положений, касающихся предпринимательской и инвестиционной деятельности, представленный Проект не подлежит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оценке регулирующего воздействия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A24686" w:rsidRPr="00DA0BC2" w:rsidRDefault="00A24686" w:rsidP="00280ACE">
      <w:pPr>
        <w:autoSpaceDE w:val="0"/>
        <w:autoSpaceDN w:val="0"/>
        <w:adjustRightInd w:val="0"/>
        <w:spacing w:after="0" w:line="240" w:lineRule="auto"/>
        <w:ind w:left="-567"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2E" w:rsidRPr="00DA0BC2" w:rsidRDefault="0086632E" w:rsidP="00DA0BC2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632E" w:rsidRPr="0086632E" w:rsidRDefault="00E14AC6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10D5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86632E" w:rsidRPr="00866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1E69" w:rsidRDefault="00280ACE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</w:t>
      </w:r>
      <w:r w:rsidR="006F1E69">
        <w:rPr>
          <w:rFonts w:ascii="Times New Roman" w:hAnsi="Times New Roman" w:cs="Times New Roman"/>
          <w:sz w:val="28"/>
          <w:szCs w:val="28"/>
        </w:rPr>
        <w:t xml:space="preserve">инградского областного </w:t>
      </w:r>
    </w:p>
    <w:p w:rsidR="006F1E69" w:rsidRDefault="006F1E69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по управлению </w:t>
      </w:r>
    </w:p>
    <w:p w:rsidR="0086632E" w:rsidRDefault="006F1E69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государственным имуществом</w:t>
      </w:r>
      <w:r w:rsidR="00280AC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632E" w:rsidRPr="0086632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A10D5">
        <w:rPr>
          <w:rFonts w:ascii="Times New Roman" w:hAnsi="Times New Roman" w:cs="Times New Roman"/>
          <w:sz w:val="28"/>
          <w:szCs w:val="28"/>
        </w:rPr>
        <w:t xml:space="preserve">        </w:t>
      </w:r>
      <w:r w:rsidR="0086632E" w:rsidRPr="0086632E">
        <w:rPr>
          <w:rFonts w:ascii="Times New Roman" w:hAnsi="Times New Roman" w:cs="Times New Roman"/>
          <w:sz w:val="28"/>
          <w:szCs w:val="28"/>
        </w:rPr>
        <w:t xml:space="preserve"> </w:t>
      </w:r>
      <w:r w:rsidR="00E14AC6">
        <w:rPr>
          <w:rFonts w:ascii="Times New Roman" w:hAnsi="Times New Roman" w:cs="Times New Roman"/>
          <w:sz w:val="28"/>
          <w:szCs w:val="28"/>
        </w:rPr>
        <w:t>Э.В. Салтыков</w:t>
      </w:r>
    </w:p>
    <w:p w:rsidR="008D7B6A" w:rsidRDefault="008D7B6A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990E4B" w:rsidRDefault="00990E4B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</w:p>
    <w:p w:rsidR="00737E97" w:rsidRPr="0086632E" w:rsidRDefault="0086632E" w:rsidP="00737E97">
      <w:pPr>
        <w:spacing w:after="0" w:line="240" w:lineRule="auto"/>
        <w:ind w:left="-709" w:right="-143"/>
        <w:jc w:val="both"/>
        <w:rPr>
          <w:rFonts w:ascii="Times New Roman" w:hAnsi="Times New Roman" w:cs="Times New Roman"/>
          <w:sz w:val="18"/>
          <w:szCs w:val="18"/>
        </w:rPr>
      </w:pPr>
      <w:r w:rsidRPr="0086632E">
        <w:rPr>
          <w:rFonts w:ascii="Times New Roman" w:hAnsi="Times New Roman" w:cs="Times New Roman"/>
          <w:sz w:val="18"/>
          <w:szCs w:val="18"/>
        </w:rPr>
        <w:t>Гладкова С.Ф. 6114117</w:t>
      </w:r>
    </w:p>
    <w:sectPr w:rsidR="00737E97" w:rsidRPr="0086632E" w:rsidSect="00990E4B">
      <w:pgSz w:w="11906" w:h="16838"/>
      <w:pgMar w:top="851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B4" w:rsidRDefault="00E20EB4" w:rsidP="00E20EB4">
      <w:pPr>
        <w:spacing w:after="0" w:line="240" w:lineRule="auto"/>
      </w:pPr>
      <w:r>
        <w:separator/>
      </w:r>
    </w:p>
  </w:endnote>
  <w:endnote w:type="continuationSeparator" w:id="0">
    <w:p w:rsidR="00E20EB4" w:rsidRDefault="00E20EB4" w:rsidP="00E20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B4" w:rsidRDefault="00E20EB4" w:rsidP="00E20EB4">
      <w:pPr>
        <w:spacing w:after="0" w:line="240" w:lineRule="auto"/>
      </w:pPr>
      <w:r>
        <w:separator/>
      </w:r>
    </w:p>
  </w:footnote>
  <w:footnote w:type="continuationSeparator" w:id="0">
    <w:p w:rsidR="00E20EB4" w:rsidRDefault="00E20EB4" w:rsidP="00E20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04657"/>
    <w:multiLevelType w:val="hybridMultilevel"/>
    <w:tmpl w:val="155E3108"/>
    <w:lvl w:ilvl="0" w:tplc="F154B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F879AA"/>
    <w:multiLevelType w:val="hybridMultilevel"/>
    <w:tmpl w:val="DC6EF228"/>
    <w:lvl w:ilvl="0" w:tplc="A392BFA2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72EC5"/>
    <w:multiLevelType w:val="hybridMultilevel"/>
    <w:tmpl w:val="B796A674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9823C9"/>
    <w:multiLevelType w:val="hybridMultilevel"/>
    <w:tmpl w:val="6B307680"/>
    <w:lvl w:ilvl="0" w:tplc="8548B1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6F1F3A"/>
    <w:multiLevelType w:val="hybridMultilevel"/>
    <w:tmpl w:val="34E6ABBE"/>
    <w:lvl w:ilvl="0" w:tplc="49A24D9A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9AF"/>
    <w:rsid w:val="000B3B0C"/>
    <w:rsid w:val="00124A8C"/>
    <w:rsid w:val="001A22EC"/>
    <w:rsid w:val="001A421F"/>
    <w:rsid w:val="001F3DA3"/>
    <w:rsid w:val="00224F1F"/>
    <w:rsid w:val="0024675A"/>
    <w:rsid w:val="00280ACE"/>
    <w:rsid w:val="00287C24"/>
    <w:rsid w:val="00293B87"/>
    <w:rsid w:val="002B1679"/>
    <w:rsid w:val="002E213F"/>
    <w:rsid w:val="00343AB3"/>
    <w:rsid w:val="003B3DEE"/>
    <w:rsid w:val="003F7F0A"/>
    <w:rsid w:val="00507A11"/>
    <w:rsid w:val="0053457A"/>
    <w:rsid w:val="00562875"/>
    <w:rsid w:val="005713C7"/>
    <w:rsid w:val="00571773"/>
    <w:rsid w:val="00643140"/>
    <w:rsid w:val="0064731B"/>
    <w:rsid w:val="006951EE"/>
    <w:rsid w:val="006F1E69"/>
    <w:rsid w:val="007061D2"/>
    <w:rsid w:val="00724304"/>
    <w:rsid w:val="00737E97"/>
    <w:rsid w:val="007541F7"/>
    <w:rsid w:val="0085515B"/>
    <w:rsid w:val="0086632E"/>
    <w:rsid w:val="00892A0A"/>
    <w:rsid w:val="008C6DF6"/>
    <w:rsid w:val="008D7B6A"/>
    <w:rsid w:val="00932C11"/>
    <w:rsid w:val="00977F1F"/>
    <w:rsid w:val="00990E4B"/>
    <w:rsid w:val="009A10D5"/>
    <w:rsid w:val="009F2BA1"/>
    <w:rsid w:val="00A03D57"/>
    <w:rsid w:val="00A16105"/>
    <w:rsid w:val="00A24686"/>
    <w:rsid w:val="00A86E3D"/>
    <w:rsid w:val="00A96A1B"/>
    <w:rsid w:val="00AE4781"/>
    <w:rsid w:val="00AF2C6B"/>
    <w:rsid w:val="00BA1C0F"/>
    <w:rsid w:val="00BD4E16"/>
    <w:rsid w:val="00CD11D3"/>
    <w:rsid w:val="00CD27F0"/>
    <w:rsid w:val="00CE3F97"/>
    <w:rsid w:val="00D96DBF"/>
    <w:rsid w:val="00DA0BC2"/>
    <w:rsid w:val="00E14AC6"/>
    <w:rsid w:val="00E1560C"/>
    <w:rsid w:val="00E20EB4"/>
    <w:rsid w:val="00E26694"/>
    <w:rsid w:val="00E61E8D"/>
    <w:rsid w:val="00E80744"/>
    <w:rsid w:val="00EE108D"/>
    <w:rsid w:val="00EE54AB"/>
    <w:rsid w:val="00F0747A"/>
    <w:rsid w:val="00F15D60"/>
    <w:rsid w:val="00F359AF"/>
    <w:rsid w:val="00F4725E"/>
    <w:rsid w:val="00F61C87"/>
    <w:rsid w:val="00FF25BE"/>
    <w:rsid w:val="00FF7242"/>
    <w:rsid w:val="00FF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D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6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EB4"/>
  </w:style>
  <w:style w:type="paragraph" w:styleId="a8">
    <w:name w:val="footer"/>
    <w:basedOn w:val="a"/>
    <w:link w:val="a9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2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0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3D5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663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20EB4"/>
  </w:style>
  <w:style w:type="paragraph" w:styleId="a8">
    <w:name w:val="footer"/>
    <w:basedOn w:val="a"/>
    <w:link w:val="a9"/>
    <w:uiPriority w:val="99"/>
    <w:unhideWhenUsed/>
    <w:rsid w:val="00E20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2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2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Федоровна Гладкова</dc:creator>
  <cp:lastModifiedBy>Евгений Андреевич Гуськов</cp:lastModifiedBy>
  <cp:revision>2</cp:revision>
  <cp:lastPrinted>2019-03-01T09:59:00Z</cp:lastPrinted>
  <dcterms:created xsi:type="dcterms:W3CDTF">2019-07-29T08:55:00Z</dcterms:created>
  <dcterms:modified xsi:type="dcterms:W3CDTF">2019-07-29T08:55:00Z</dcterms:modified>
</cp:coreProperties>
</file>