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F6" w:rsidRPr="00C234F6" w:rsidRDefault="00C234F6" w:rsidP="00B861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</w:t>
      </w:r>
      <w:r w:rsidRPr="00C234F6">
        <w:rPr>
          <w:rFonts w:ascii="Times New Roman" w:hAnsi="Times New Roman" w:cs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</w:p>
    <w:p w:rsidR="00C234F6" w:rsidRPr="00C234F6" w:rsidRDefault="00C234F6" w:rsidP="00B861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4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r w:rsidRPr="00C234F6">
        <w:rPr>
          <w:rFonts w:ascii="Times New Roman" w:hAnsi="Times New Roman" w:cs="Times New Roman"/>
          <w:bCs/>
          <w:sz w:val="28"/>
          <w:szCs w:val="28"/>
        </w:rPr>
        <w:t xml:space="preserve">к приказу </w:t>
      </w:r>
      <w:proofErr w:type="gramStart"/>
      <w:r w:rsidRPr="00C234F6">
        <w:rPr>
          <w:rFonts w:ascii="Times New Roman" w:hAnsi="Times New Roman" w:cs="Times New Roman"/>
          <w:bCs/>
          <w:sz w:val="28"/>
          <w:szCs w:val="28"/>
        </w:rPr>
        <w:t>Ленинградского</w:t>
      </w:r>
      <w:proofErr w:type="gramEnd"/>
      <w:r w:rsidRPr="00C234F6">
        <w:rPr>
          <w:rFonts w:ascii="Times New Roman" w:hAnsi="Times New Roman" w:cs="Times New Roman"/>
          <w:bCs/>
          <w:sz w:val="28"/>
          <w:szCs w:val="28"/>
        </w:rPr>
        <w:t xml:space="preserve"> областного </w:t>
      </w:r>
    </w:p>
    <w:p w:rsidR="00C234F6" w:rsidRPr="00C234F6" w:rsidRDefault="00C234F6" w:rsidP="00B861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4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C234F6">
        <w:rPr>
          <w:rFonts w:ascii="Times New Roman" w:hAnsi="Times New Roman" w:cs="Times New Roman"/>
          <w:bCs/>
          <w:sz w:val="28"/>
          <w:szCs w:val="28"/>
        </w:rPr>
        <w:t xml:space="preserve">                          комитета по управлению </w:t>
      </w:r>
    </w:p>
    <w:p w:rsidR="00C234F6" w:rsidRPr="00C234F6" w:rsidRDefault="00C234F6" w:rsidP="00B861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34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государственным имуществом</w:t>
      </w:r>
    </w:p>
    <w:p w:rsidR="00C234F6" w:rsidRPr="00C234F6" w:rsidRDefault="00C234F6" w:rsidP="00B861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4F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</w:t>
      </w:r>
      <w:r w:rsidR="006450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70BD">
        <w:rPr>
          <w:rFonts w:ascii="Times New Roman" w:hAnsi="Times New Roman" w:cs="Times New Roman"/>
          <w:bCs/>
          <w:sz w:val="28"/>
          <w:szCs w:val="28"/>
        </w:rPr>
        <w:t>от «</w:t>
      </w:r>
      <w:r w:rsidR="0038488A" w:rsidRPr="005E70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E70BD">
        <w:rPr>
          <w:rFonts w:ascii="Times New Roman" w:hAnsi="Times New Roman" w:cs="Times New Roman"/>
          <w:bCs/>
          <w:sz w:val="28"/>
          <w:szCs w:val="28"/>
        </w:rPr>
        <w:t>»</w:t>
      </w:r>
      <w:r w:rsidR="00970C93" w:rsidRPr="005E70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88A" w:rsidRPr="005E70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5E70BD">
        <w:rPr>
          <w:rFonts w:ascii="Times New Roman" w:hAnsi="Times New Roman" w:cs="Times New Roman"/>
          <w:bCs/>
          <w:sz w:val="28"/>
          <w:szCs w:val="28"/>
        </w:rPr>
        <w:t>201</w:t>
      </w:r>
      <w:r w:rsidR="0038488A" w:rsidRPr="005E70BD">
        <w:rPr>
          <w:rFonts w:ascii="Times New Roman" w:hAnsi="Times New Roman" w:cs="Times New Roman"/>
          <w:bCs/>
          <w:sz w:val="28"/>
          <w:szCs w:val="28"/>
        </w:rPr>
        <w:t>9</w:t>
      </w:r>
      <w:r w:rsidRPr="005E70BD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Pr="00C234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C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488A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C234F6" w:rsidRDefault="00C234F6" w:rsidP="001914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488A" w:rsidRPr="001F2238" w:rsidRDefault="0038488A" w:rsidP="003848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38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38488A" w:rsidRPr="001F2238" w:rsidRDefault="0038488A" w:rsidP="003848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238">
        <w:rPr>
          <w:rFonts w:ascii="Times New Roman" w:hAnsi="Times New Roman" w:cs="Times New Roman"/>
          <w:b/>
          <w:sz w:val="24"/>
          <w:szCs w:val="24"/>
        </w:rPr>
        <w:t>ПРОГНОЗИРОВАНИЯ ПОСТУПЛЕНИЙ  ПО ИСТОЧНИКАМ ФИНАНСИРОВАНИЯ ДЕФИЦИТА БЮДЖЕТА ЛЕНИНГРАДСКОЙ ОБЛАСТИ, ГЛАВНЫМ АДМИНИНСТРАТОРМ КОТОРЫХ ЯВЛЯЕТСЯ ЛЕНИНГРАДСКИЙ ОБЛАСТНОЙ КОМИТЕТ ПО УПРАВЛЕНИЮ ГОСУДАРСТВЕННЫМ ИМУЩЕСТВОМ</w:t>
      </w:r>
    </w:p>
    <w:p w:rsidR="0038488A" w:rsidRPr="00DF3EA7" w:rsidRDefault="0038488A" w:rsidP="003848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3D7" w:rsidRDefault="00DB73D7" w:rsidP="00251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3D7">
        <w:rPr>
          <w:rFonts w:ascii="Times New Roman" w:hAnsi="Times New Roman" w:cs="Times New Roman"/>
          <w:sz w:val="28"/>
          <w:szCs w:val="28"/>
        </w:rPr>
        <w:t xml:space="preserve">Настоящая методика прогнозирования поступлений по источникам финансирования дефицита бюджета Ленинградской области  определяет основные принципы </w:t>
      </w:r>
      <w:r w:rsidR="0086335D">
        <w:rPr>
          <w:rFonts w:ascii="Times New Roman" w:hAnsi="Times New Roman" w:cs="Times New Roman"/>
          <w:sz w:val="28"/>
          <w:szCs w:val="28"/>
        </w:rPr>
        <w:t xml:space="preserve">      </w:t>
      </w:r>
      <w:r w:rsidRPr="00DB73D7">
        <w:rPr>
          <w:rFonts w:ascii="Times New Roman" w:hAnsi="Times New Roman" w:cs="Times New Roman"/>
          <w:sz w:val="28"/>
          <w:szCs w:val="28"/>
        </w:rPr>
        <w:t xml:space="preserve">прогнозирования </w:t>
      </w:r>
      <w:r w:rsidR="0086335D">
        <w:rPr>
          <w:rFonts w:ascii="Times New Roman" w:hAnsi="Times New Roman" w:cs="Times New Roman"/>
          <w:sz w:val="28"/>
          <w:szCs w:val="28"/>
        </w:rPr>
        <w:t xml:space="preserve">    </w:t>
      </w:r>
      <w:r w:rsidRPr="00DB73D7">
        <w:rPr>
          <w:rFonts w:ascii="Times New Roman" w:hAnsi="Times New Roman" w:cs="Times New Roman"/>
          <w:sz w:val="28"/>
          <w:szCs w:val="28"/>
        </w:rPr>
        <w:t xml:space="preserve">по </w:t>
      </w:r>
      <w:r w:rsidR="0086335D">
        <w:rPr>
          <w:rFonts w:ascii="Times New Roman" w:hAnsi="Times New Roman" w:cs="Times New Roman"/>
          <w:sz w:val="28"/>
          <w:szCs w:val="28"/>
        </w:rPr>
        <w:t xml:space="preserve">     </w:t>
      </w:r>
      <w:r w:rsidRPr="00DB73D7">
        <w:rPr>
          <w:rFonts w:ascii="Times New Roman" w:hAnsi="Times New Roman" w:cs="Times New Roman"/>
          <w:sz w:val="28"/>
          <w:szCs w:val="28"/>
        </w:rPr>
        <w:t xml:space="preserve">коду </w:t>
      </w:r>
      <w:r w:rsidR="0086335D">
        <w:rPr>
          <w:rFonts w:ascii="Times New Roman" w:hAnsi="Times New Roman" w:cs="Times New Roman"/>
          <w:sz w:val="28"/>
          <w:szCs w:val="28"/>
        </w:rPr>
        <w:t xml:space="preserve">     </w:t>
      </w:r>
      <w:r w:rsidRPr="00DB73D7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86335D">
        <w:rPr>
          <w:rFonts w:ascii="Times New Roman" w:hAnsi="Times New Roman" w:cs="Times New Roman"/>
          <w:sz w:val="28"/>
          <w:szCs w:val="28"/>
        </w:rPr>
        <w:t xml:space="preserve">   </w:t>
      </w:r>
      <w:r w:rsidRPr="00DB73D7">
        <w:rPr>
          <w:rFonts w:ascii="Times New Roman" w:hAnsi="Times New Roman" w:cs="Times New Roman"/>
          <w:sz w:val="28"/>
          <w:szCs w:val="28"/>
        </w:rPr>
        <w:t>классификации</w:t>
      </w:r>
      <w:r w:rsidR="004E0496">
        <w:rPr>
          <w:rFonts w:ascii="Times New Roman" w:hAnsi="Times New Roman" w:cs="Times New Roman"/>
          <w:sz w:val="28"/>
          <w:szCs w:val="28"/>
        </w:rPr>
        <w:t xml:space="preserve">: </w:t>
      </w:r>
      <w:r w:rsidR="0086335D" w:rsidRPr="0086335D">
        <w:rPr>
          <w:rFonts w:ascii="Times New Roman" w:hAnsi="Times New Roman" w:cs="Times New Roman"/>
          <w:sz w:val="28"/>
          <w:szCs w:val="28"/>
        </w:rPr>
        <w:t>801</w:t>
      </w:r>
      <w:r w:rsidR="0086335D">
        <w:rPr>
          <w:rFonts w:ascii="Times New Roman" w:hAnsi="Times New Roman" w:cs="Times New Roman"/>
          <w:sz w:val="28"/>
          <w:szCs w:val="28"/>
        </w:rPr>
        <w:t xml:space="preserve"> </w:t>
      </w:r>
      <w:r w:rsidR="0086335D" w:rsidRPr="0086335D">
        <w:rPr>
          <w:rFonts w:ascii="Times New Roman" w:hAnsi="Times New Roman" w:cs="Times New Roman"/>
          <w:sz w:val="28"/>
          <w:szCs w:val="28"/>
        </w:rPr>
        <w:t>0</w:t>
      </w:r>
      <w:r w:rsidR="0086335D">
        <w:rPr>
          <w:rFonts w:ascii="Times New Roman" w:hAnsi="Times New Roman" w:cs="Times New Roman"/>
          <w:sz w:val="28"/>
          <w:szCs w:val="28"/>
        </w:rPr>
        <w:t xml:space="preserve"> </w:t>
      </w:r>
      <w:r w:rsidR="0086335D" w:rsidRPr="0086335D">
        <w:rPr>
          <w:rFonts w:ascii="Times New Roman" w:hAnsi="Times New Roman" w:cs="Times New Roman"/>
          <w:sz w:val="28"/>
          <w:szCs w:val="28"/>
        </w:rPr>
        <w:t>10</w:t>
      </w:r>
      <w:r w:rsidR="0086335D">
        <w:rPr>
          <w:rFonts w:ascii="Times New Roman" w:hAnsi="Times New Roman" w:cs="Times New Roman"/>
          <w:sz w:val="28"/>
          <w:szCs w:val="28"/>
        </w:rPr>
        <w:t xml:space="preserve"> </w:t>
      </w:r>
      <w:r w:rsidR="0086335D" w:rsidRPr="0086335D">
        <w:rPr>
          <w:rFonts w:ascii="Times New Roman" w:hAnsi="Times New Roman" w:cs="Times New Roman"/>
          <w:sz w:val="28"/>
          <w:szCs w:val="28"/>
        </w:rPr>
        <w:t>60 100 02</w:t>
      </w:r>
      <w:r w:rsidR="0086335D">
        <w:rPr>
          <w:rFonts w:ascii="Times New Roman" w:hAnsi="Times New Roman" w:cs="Times New Roman"/>
          <w:sz w:val="28"/>
          <w:szCs w:val="28"/>
        </w:rPr>
        <w:t> </w:t>
      </w:r>
      <w:r w:rsidR="0086335D" w:rsidRPr="0086335D">
        <w:rPr>
          <w:rFonts w:ascii="Times New Roman" w:hAnsi="Times New Roman" w:cs="Times New Roman"/>
          <w:sz w:val="28"/>
          <w:szCs w:val="28"/>
        </w:rPr>
        <w:t>0000 630</w:t>
      </w:r>
      <w:r w:rsidR="004E0496">
        <w:rPr>
          <w:rFonts w:ascii="Times New Roman" w:hAnsi="Times New Roman" w:cs="Times New Roman"/>
          <w:sz w:val="28"/>
          <w:szCs w:val="28"/>
        </w:rPr>
        <w:t xml:space="preserve"> – </w:t>
      </w:r>
      <w:r w:rsidR="004E0496" w:rsidRPr="004E0496">
        <w:rPr>
          <w:rFonts w:ascii="Times New Roman" w:hAnsi="Times New Roman" w:cs="Times New Roman"/>
          <w:sz w:val="28"/>
          <w:szCs w:val="28"/>
        </w:rPr>
        <w:t>Средства от продажи акций и иных форм участия в капитале, находящихся в собственности субъектов Российской Федерации</w:t>
      </w:r>
      <w:r w:rsidR="0086335D">
        <w:rPr>
          <w:rFonts w:ascii="Times New Roman" w:hAnsi="Times New Roman" w:cs="Times New Roman"/>
          <w:sz w:val="28"/>
          <w:szCs w:val="28"/>
        </w:rPr>
        <w:t>,</w:t>
      </w:r>
      <w:r w:rsidRPr="00DB73D7">
        <w:rPr>
          <w:rFonts w:ascii="Times New Roman" w:hAnsi="Times New Roman" w:cs="Times New Roman"/>
          <w:sz w:val="28"/>
          <w:szCs w:val="28"/>
        </w:rPr>
        <w:t xml:space="preserve"> администратором которых является </w:t>
      </w:r>
      <w:r>
        <w:rPr>
          <w:rFonts w:ascii="Times New Roman" w:hAnsi="Times New Roman" w:cs="Times New Roman"/>
          <w:sz w:val="28"/>
          <w:szCs w:val="28"/>
        </w:rPr>
        <w:t>Ленинградский областной комитет по управлению государственным имуществом</w:t>
      </w:r>
      <w:r w:rsidRPr="00DB73D7">
        <w:rPr>
          <w:rFonts w:ascii="Times New Roman" w:hAnsi="Times New Roman" w:cs="Times New Roman"/>
          <w:sz w:val="28"/>
          <w:szCs w:val="28"/>
        </w:rPr>
        <w:t>, на очередной финансовый год и плановый период. Прогноз поступлений средств от продажи акций и иных форм участия в капитале, находящихся в собственности субъектов Российской Федерации, рассчитывается с применением метода прямого расчета по следующей формуле (</w:t>
      </w:r>
      <w:r w:rsidR="00DD7D34">
        <w:rPr>
          <w:rFonts w:ascii="Times New Roman" w:hAnsi="Times New Roman" w:cs="Times New Roman"/>
          <w:sz w:val="28"/>
          <w:szCs w:val="28"/>
        </w:rPr>
        <w:t>ИФДБ</w:t>
      </w:r>
      <w:r w:rsidRPr="00DB73D7">
        <w:rPr>
          <w:rFonts w:ascii="Times New Roman" w:hAnsi="Times New Roman" w:cs="Times New Roman"/>
          <w:sz w:val="28"/>
          <w:szCs w:val="28"/>
        </w:rPr>
        <w:t>):</w:t>
      </w:r>
      <w:r w:rsidR="00805CCD" w:rsidRPr="00805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CCD" w:rsidRPr="004C2BBB" w:rsidRDefault="00805CCD" w:rsidP="00805CCD">
      <w:pPr>
        <w:spacing w:after="0" w:line="192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C234F6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BBB">
        <w:rPr>
          <w:rFonts w:ascii="Times New Roman" w:hAnsi="Times New Roman" w:cs="Times New Roman"/>
          <w:sz w:val="28"/>
          <w:szCs w:val="28"/>
        </w:rPr>
        <w:t xml:space="preserve">        </w:t>
      </w:r>
      <w:r w:rsidR="008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C2BBB">
        <w:rPr>
          <w:rFonts w:ascii="Times New Roman" w:hAnsi="Times New Roman" w:cs="Times New Roman"/>
          <w:sz w:val="28"/>
          <w:szCs w:val="28"/>
        </w:rPr>
        <w:t xml:space="preserve"> n</w:t>
      </w:r>
      <w:r w:rsidR="0022033A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="0022033A" w:rsidRPr="004C2BBB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033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05CCD" w:rsidRPr="004C2BBB" w:rsidRDefault="00805CCD" w:rsidP="00805CCD">
      <w:pPr>
        <w:spacing w:after="0" w:line="192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ИФДБ</w:t>
      </w:r>
      <w:r w:rsidRPr="004C2BBB">
        <w:rPr>
          <w:rFonts w:ascii="Times New Roman" w:hAnsi="Times New Roman" w:cs="Times New Roman"/>
          <w:sz w:val="28"/>
          <w:szCs w:val="28"/>
        </w:rPr>
        <w:t xml:space="preserve"> = </w:t>
      </w:r>
      <w:r w:rsidR="008E410D">
        <w:rPr>
          <w:rFonts w:ascii="Times New Roman" w:hAnsi="Times New Roman" w:cs="Times New Roman"/>
          <w:sz w:val="28"/>
          <w:szCs w:val="28"/>
        </w:rPr>
        <w:t>(</w:t>
      </w:r>
      <w:r w:rsidR="008E410D" w:rsidRPr="004C2BBB">
        <w:rPr>
          <w:rFonts w:ascii="Times New Roman" w:hAnsi="Times New Roman" w:cs="Times New Roman"/>
          <w:sz w:val="28"/>
          <w:szCs w:val="28"/>
        </w:rPr>
        <w:t>УРср</w:t>
      </w:r>
      <w:r w:rsidR="008E410D">
        <w:rPr>
          <w:rFonts w:ascii="Times New Roman" w:hAnsi="Times New Roman" w:cs="Times New Roman"/>
          <w:sz w:val="28"/>
          <w:szCs w:val="28"/>
        </w:rPr>
        <w:t>а+0,5*</w:t>
      </w:r>
      <w:proofErr w:type="spellStart"/>
      <w:r w:rsidR="008E410D" w:rsidRPr="004C2BBB">
        <w:rPr>
          <w:rFonts w:ascii="Times New Roman" w:hAnsi="Times New Roman" w:cs="Times New Roman"/>
          <w:sz w:val="28"/>
          <w:szCs w:val="28"/>
        </w:rPr>
        <w:t>УРср</w:t>
      </w:r>
      <w:r w:rsidR="008E410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8E410D">
        <w:rPr>
          <w:rFonts w:ascii="Times New Roman" w:hAnsi="Times New Roman" w:cs="Times New Roman"/>
          <w:sz w:val="28"/>
          <w:szCs w:val="28"/>
        </w:rPr>
        <w:t>)</w:t>
      </w:r>
      <w:r w:rsidR="008E410D" w:rsidRPr="008E410D">
        <w:rPr>
          <w:rFonts w:ascii="Times New Roman" w:hAnsi="Times New Roman" w:cs="Times New Roman"/>
          <w:sz w:val="28"/>
          <w:szCs w:val="28"/>
        </w:rPr>
        <w:t xml:space="preserve"> </w:t>
      </w:r>
      <w:r w:rsidR="008E410D">
        <w:rPr>
          <w:rFonts w:ascii="Times New Roman" w:hAnsi="Times New Roman" w:cs="Times New Roman"/>
          <w:sz w:val="28"/>
          <w:szCs w:val="28"/>
        </w:rPr>
        <w:t>*</w:t>
      </w:r>
      <w:r w:rsidRPr="004C2BBB">
        <w:rPr>
          <w:rFonts w:ascii="Times New Roman" w:hAnsi="Times New Roman" w:cs="Times New Roman"/>
          <w:sz w:val="28"/>
          <w:szCs w:val="28"/>
        </w:rPr>
        <w:t xml:space="preserve">∑ </w:t>
      </w:r>
      <w:r w:rsidR="00B160E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C2BB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4C2BBB">
        <w:rPr>
          <w:rFonts w:ascii="Times New Roman" w:hAnsi="Times New Roman" w:cs="Times New Roman"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C2BB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160E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B160EE">
        <w:rPr>
          <w:rFonts w:ascii="Times New Roman" w:hAnsi="Times New Roman" w:cs="Times New Roman"/>
          <w:sz w:val="28"/>
          <w:szCs w:val="28"/>
        </w:rPr>
        <w:t>Ккнтр</w:t>
      </w:r>
      <w:proofErr w:type="spellEnd"/>
      <w:r w:rsidR="00B160EE">
        <w:rPr>
          <w:rFonts w:ascii="Times New Roman" w:hAnsi="Times New Roman" w:cs="Times New Roman"/>
          <w:sz w:val="28"/>
          <w:szCs w:val="28"/>
        </w:rPr>
        <w:t>)</w:t>
      </w:r>
      <w:r w:rsidRPr="004C2BBB">
        <w:rPr>
          <w:rFonts w:ascii="Times New Roman" w:hAnsi="Times New Roman" w:cs="Times New Roman"/>
          <w:sz w:val="28"/>
          <w:szCs w:val="28"/>
        </w:rPr>
        <w:t>, где</w:t>
      </w:r>
    </w:p>
    <w:p w:rsidR="00805CCD" w:rsidRPr="004C2BBB" w:rsidRDefault="00805CCD" w:rsidP="00805CCD">
      <w:pPr>
        <w:spacing w:after="0" w:line="192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4C2BB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4F6">
        <w:rPr>
          <w:rFonts w:ascii="Times New Roman" w:hAnsi="Times New Roman" w:cs="Times New Roman"/>
          <w:sz w:val="28"/>
          <w:szCs w:val="28"/>
        </w:rPr>
        <w:t xml:space="preserve">     </w:t>
      </w:r>
      <w:r w:rsidRPr="004C2BBB">
        <w:rPr>
          <w:rFonts w:ascii="Times New Roman" w:hAnsi="Times New Roman" w:cs="Times New Roman"/>
          <w:sz w:val="28"/>
          <w:szCs w:val="28"/>
        </w:rPr>
        <w:t xml:space="preserve"> </w:t>
      </w:r>
      <w:r w:rsidR="008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C2BBB">
        <w:rPr>
          <w:rFonts w:ascii="Times New Roman" w:hAnsi="Times New Roman" w:cs="Times New Roman"/>
          <w:sz w:val="28"/>
          <w:szCs w:val="28"/>
        </w:rPr>
        <w:t xml:space="preserve"> i=1</w:t>
      </w:r>
    </w:p>
    <w:p w:rsidR="00DB73D7" w:rsidRDefault="00DB73D7" w:rsidP="00805CCD">
      <w:pPr>
        <w:jc w:val="both"/>
        <w:rPr>
          <w:rFonts w:ascii="Times New Roman" w:hAnsi="Times New Roman" w:cs="Times New Roman"/>
          <w:sz w:val="28"/>
          <w:szCs w:val="28"/>
        </w:rPr>
      </w:pPr>
      <w:r w:rsidRPr="00DB73D7">
        <w:rPr>
          <w:rFonts w:ascii="Times New Roman" w:hAnsi="Times New Roman" w:cs="Times New Roman"/>
          <w:sz w:val="28"/>
          <w:szCs w:val="28"/>
        </w:rPr>
        <w:t xml:space="preserve">n - количество хозяйственных обществ, акции (доли) которых подлежат приватизации в прогнозируемом периоде; </w:t>
      </w:r>
    </w:p>
    <w:p w:rsidR="00DB73D7" w:rsidRDefault="00805CCD" w:rsidP="00805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B73D7" w:rsidRPr="00DB73D7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DB73D7" w:rsidRPr="00DB73D7">
        <w:rPr>
          <w:rFonts w:ascii="Times New Roman" w:hAnsi="Times New Roman" w:cs="Times New Roman"/>
          <w:sz w:val="28"/>
          <w:szCs w:val="28"/>
        </w:rPr>
        <w:t>количество</w:t>
      </w:r>
      <w:proofErr w:type="gramEnd"/>
      <w:r w:rsidR="00DB73D7" w:rsidRPr="00DB73D7">
        <w:rPr>
          <w:rFonts w:ascii="Times New Roman" w:hAnsi="Times New Roman" w:cs="Times New Roman"/>
          <w:sz w:val="28"/>
          <w:szCs w:val="28"/>
        </w:rPr>
        <w:t xml:space="preserve"> акций (долей), находящихся в собственности </w:t>
      </w:r>
      <w:r w:rsidR="00DB73D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B73D7" w:rsidRPr="00DB73D7">
        <w:rPr>
          <w:rFonts w:ascii="Times New Roman" w:hAnsi="Times New Roman" w:cs="Times New Roman"/>
          <w:sz w:val="28"/>
          <w:szCs w:val="28"/>
        </w:rPr>
        <w:t xml:space="preserve">, подлежащих приватизации в прогнозируемом периоде; </w:t>
      </w:r>
    </w:p>
    <w:p w:rsidR="00805CCD" w:rsidRDefault="00805CCD" w:rsidP="00805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B73D7" w:rsidRPr="00DB73D7">
        <w:rPr>
          <w:rFonts w:ascii="Times New Roman" w:hAnsi="Times New Roman" w:cs="Times New Roman"/>
          <w:sz w:val="28"/>
          <w:szCs w:val="28"/>
        </w:rPr>
        <w:t xml:space="preserve"> - стоимость акции (доли), находящихся в собственности </w:t>
      </w:r>
      <w:r w:rsidR="00DB73D7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DB73D7" w:rsidRPr="00DB73D7">
        <w:rPr>
          <w:rFonts w:ascii="Times New Roman" w:hAnsi="Times New Roman" w:cs="Times New Roman"/>
          <w:sz w:val="28"/>
          <w:szCs w:val="28"/>
        </w:rPr>
        <w:t>, планируемых к приватизации в прогнозируемом периоде</w:t>
      </w:r>
      <w:r w:rsidR="00DB73D7">
        <w:rPr>
          <w:rFonts w:ascii="Times New Roman" w:hAnsi="Times New Roman" w:cs="Times New Roman"/>
          <w:sz w:val="28"/>
          <w:szCs w:val="28"/>
        </w:rPr>
        <w:t>, которая рас</w:t>
      </w:r>
      <w:r w:rsidR="00B160EE">
        <w:rPr>
          <w:rFonts w:ascii="Times New Roman" w:hAnsi="Times New Roman" w:cs="Times New Roman"/>
          <w:sz w:val="28"/>
          <w:szCs w:val="28"/>
        </w:rPr>
        <w:t>с</w:t>
      </w:r>
      <w:r w:rsidR="00DB73D7">
        <w:rPr>
          <w:rFonts w:ascii="Times New Roman" w:hAnsi="Times New Roman" w:cs="Times New Roman"/>
          <w:sz w:val="28"/>
          <w:szCs w:val="28"/>
        </w:rPr>
        <w:t xml:space="preserve">читывается </w:t>
      </w:r>
      <w:r>
        <w:rPr>
          <w:rFonts w:ascii="Times New Roman" w:hAnsi="Times New Roman" w:cs="Times New Roman"/>
          <w:sz w:val="28"/>
          <w:szCs w:val="28"/>
        </w:rPr>
        <w:t xml:space="preserve">по формуле:  </w:t>
      </w:r>
    </w:p>
    <w:p w:rsidR="00805CCD" w:rsidRDefault="00805CCD" w:rsidP="00251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= ЧА/КО, где </w:t>
      </w:r>
    </w:p>
    <w:p w:rsidR="00805CCD" w:rsidRPr="004C2BBB" w:rsidRDefault="00805CCD" w:rsidP="00805CC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 – чистые активы общества за </w:t>
      </w:r>
      <w:r w:rsidRPr="004C2BBB">
        <w:rPr>
          <w:rFonts w:ascii="Times New Roman" w:hAnsi="Times New Roman" w:cs="Times New Roman"/>
          <w:sz w:val="28"/>
          <w:szCs w:val="28"/>
        </w:rPr>
        <w:t>год, предшествующ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C2B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прогнозируемому году</w:t>
      </w:r>
      <w:r w:rsidRPr="004C2B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05CCD" w:rsidRDefault="00805CCD" w:rsidP="00805CC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количеств</w:t>
      </w:r>
      <w:r w:rsidR="00897B9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всех акций</w:t>
      </w:r>
      <w:r w:rsidR="00B160EE">
        <w:rPr>
          <w:rFonts w:ascii="Times New Roman" w:hAnsi="Times New Roman" w:cs="Times New Roman"/>
          <w:sz w:val="28"/>
          <w:szCs w:val="28"/>
        </w:rPr>
        <w:t xml:space="preserve"> (долей)</w:t>
      </w:r>
      <w:r>
        <w:rPr>
          <w:rFonts w:ascii="Times New Roman" w:hAnsi="Times New Roman" w:cs="Times New Roman"/>
          <w:sz w:val="28"/>
          <w:szCs w:val="28"/>
        </w:rPr>
        <w:t>, составляющих уставный капитал</w:t>
      </w:r>
      <w:r w:rsidR="00DB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общества;</w:t>
      </w:r>
    </w:p>
    <w:p w:rsidR="00B160EE" w:rsidRDefault="00B160EE" w:rsidP="007A4F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Ккнтр</w:t>
      </w:r>
      <w:proofErr w:type="spellEnd"/>
      <w:r w:rsidRPr="00B16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коэффициент контроля</w:t>
      </w:r>
      <w:r w:rsidR="007A4FAA" w:rsidRPr="007A4FAA">
        <w:rPr>
          <w:rFonts w:ascii="Times New Roman" w:hAnsi="Times New Roman" w:cs="Times New Roman"/>
          <w:sz w:val="28"/>
          <w:szCs w:val="28"/>
        </w:rPr>
        <w:t xml:space="preserve"> </w:t>
      </w:r>
      <w:r w:rsidR="007A4FAA">
        <w:rPr>
          <w:rFonts w:ascii="Times New Roman" w:hAnsi="Times New Roman" w:cs="Times New Roman"/>
          <w:sz w:val="28"/>
          <w:szCs w:val="28"/>
        </w:rPr>
        <w:t xml:space="preserve">отражает степень влияния акционера (участника) на принятие акционерным обществом (обществом с ограниченной ответственностью) решений в зависимости от доли принадлежащих ему акций в уставном капитале акционерного общества (доли в уставном капитале общества с ограниченной ответственностью). Коэффициент контроля определяется следующим образом: </w:t>
      </w:r>
    </w:p>
    <w:p w:rsidR="007A4FAA" w:rsidRDefault="007A4FAA" w:rsidP="007A4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6D2A9B" w:rsidRDefault="006D2A9B" w:rsidP="007A4F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7A4FAA" w:rsidRDefault="007A4FAA" w:rsidP="007A4FA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97B91">
        <w:rPr>
          <w:rFonts w:ascii="Times New Roman" w:hAnsi="Times New Roman" w:cs="Times New Roman"/>
          <w:sz w:val="24"/>
          <w:szCs w:val="24"/>
        </w:rPr>
        <w:t xml:space="preserve"> Для акционерных обществ</w:t>
      </w:r>
    </w:p>
    <w:p w:rsidR="00897B91" w:rsidRDefault="00897B91" w:rsidP="00897B91">
      <w:pPr>
        <w:pStyle w:val="a3"/>
        <w:autoSpaceDE w:val="0"/>
        <w:autoSpaceDN w:val="0"/>
        <w:adjustRightInd w:val="0"/>
        <w:spacing w:after="0" w:line="240" w:lineRule="auto"/>
        <w:ind w:left="709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7"/>
        <w:gridCol w:w="3357"/>
      </w:tblGrid>
      <w:tr w:rsidR="00897B91" w:rsidTr="00897B91">
        <w:trPr>
          <w:trHeight w:val="377"/>
        </w:trPr>
        <w:tc>
          <w:tcPr>
            <w:tcW w:w="6379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оля акций в уставном капитале    </w:t>
            </w:r>
          </w:p>
        </w:tc>
        <w:tc>
          <w:tcPr>
            <w:tcW w:w="3454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Коэффициент контроля</w:t>
            </w:r>
          </w:p>
        </w:tc>
      </w:tr>
      <w:tr w:rsidR="00897B91" w:rsidTr="00897B91">
        <w:trPr>
          <w:trHeight w:val="426"/>
        </w:trPr>
        <w:tc>
          <w:tcPr>
            <w:tcW w:w="6379" w:type="dxa"/>
          </w:tcPr>
          <w:p w:rsidR="00897B91" w:rsidRP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75 - 100 процентов                                </w:t>
            </w:r>
          </w:p>
        </w:tc>
        <w:tc>
          <w:tcPr>
            <w:tcW w:w="3454" w:type="dxa"/>
          </w:tcPr>
          <w:p w:rsidR="00897B91" w:rsidRP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91" w:rsidTr="00897B91">
        <w:trPr>
          <w:trHeight w:val="418"/>
        </w:trPr>
        <w:tc>
          <w:tcPr>
            <w:tcW w:w="6379" w:type="dxa"/>
          </w:tcPr>
          <w:p w:rsidR="00897B91" w:rsidRP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от 50 процентов + 1 акция до  75 процентов - 1 акция</w:t>
            </w:r>
          </w:p>
        </w:tc>
        <w:tc>
          <w:tcPr>
            <w:tcW w:w="3454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97B91" w:rsidTr="00897B91">
        <w:trPr>
          <w:trHeight w:val="409"/>
        </w:trPr>
        <w:tc>
          <w:tcPr>
            <w:tcW w:w="6379" w:type="dxa"/>
          </w:tcPr>
          <w:p w:rsidR="00897B91" w:rsidRPr="00897B91" w:rsidRDefault="00897B91" w:rsidP="0089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от 25 процентов + 1 акция до 50 процентов</w:t>
            </w:r>
          </w:p>
        </w:tc>
        <w:tc>
          <w:tcPr>
            <w:tcW w:w="3454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97B91" w:rsidTr="00897B91">
        <w:trPr>
          <w:trHeight w:val="419"/>
        </w:trPr>
        <w:tc>
          <w:tcPr>
            <w:tcW w:w="6379" w:type="dxa"/>
          </w:tcPr>
          <w:p w:rsidR="00897B91" w:rsidRPr="00897B91" w:rsidRDefault="00897B91" w:rsidP="0089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10 - 25 процентов                                 </w:t>
            </w:r>
          </w:p>
        </w:tc>
        <w:tc>
          <w:tcPr>
            <w:tcW w:w="3454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7B91" w:rsidTr="00897B91">
        <w:trPr>
          <w:trHeight w:val="411"/>
        </w:trPr>
        <w:tc>
          <w:tcPr>
            <w:tcW w:w="6379" w:type="dxa"/>
          </w:tcPr>
          <w:p w:rsidR="00897B91" w:rsidRPr="00897B91" w:rsidRDefault="00897B91" w:rsidP="0089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от 1 акции до 10 процентов - 1 акция              </w:t>
            </w:r>
          </w:p>
        </w:tc>
        <w:tc>
          <w:tcPr>
            <w:tcW w:w="3454" w:type="dxa"/>
          </w:tcPr>
          <w:p w:rsidR="00897B91" w:rsidRDefault="00897B91" w:rsidP="00897B9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7A4FAA" w:rsidRPr="00897B91" w:rsidRDefault="007A4FAA" w:rsidP="007A4F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4FAA" w:rsidRPr="00897B91" w:rsidRDefault="007A4FAA" w:rsidP="00897B9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97B91">
        <w:rPr>
          <w:rFonts w:ascii="Times New Roman" w:hAnsi="Times New Roman" w:cs="Times New Roman"/>
          <w:sz w:val="24"/>
          <w:szCs w:val="24"/>
        </w:rPr>
        <w:t>Для обществ с ограниченной ответственностью</w:t>
      </w:r>
    </w:p>
    <w:p w:rsidR="00897B91" w:rsidRDefault="00897B91" w:rsidP="00897B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9"/>
        <w:gridCol w:w="3355"/>
      </w:tblGrid>
      <w:tr w:rsidR="00897B91" w:rsidTr="00543B29">
        <w:trPr>
          <w:trHeight w:val="377"/>
        </w:trPr>
        <w:tc>
          <w:tcPr>
            <w:tcW w:w="6379" w:type="dxa"/>
          </w:tcPr>
          <w:p w:rsidR="00897B91" w:rsidRDefault="00A05956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 Доля в уставном капитале (процентов)</w:t>
            </w:r>
          </w:p>
        </w:tc>
        <w:tc>
          <w:tcPr>
            <w:tcW w:w="3454" w:type="dxa"/>
          </w:tcPr>
          <w:p w:rsid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Коэффициент контроля</w:t>
            </w:r>
          </w:p>
        </w:tc>
      </w:tr>
      <w:tr w:rsidR="00897B91" w:rsidTr="00543B29">
        <w:trPr>
          <w:trHeight w:val="426"/>
        </w:trPr>
        <w:tc>
          <w:tcPr>
            <w:tcW w:w="6379" w:type="dxa"/>
          </w:tcPr>
          <w:p w:rsidR="00897B91" w:rsidRPr="00897B91" w:rsidRDefault="00897B91" w:rsidP="00A059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75 - 100                                </w:t>
            </w:r>
          </w:p>
        </w:tc>
        <w:tc>
          <w:tcPr>
            <w:tcW w:w="3454" w:type="dxa"/>
          </w:tcPr>
          <w:p w:rsidR="00897B91" w:rsidRP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7B91" w:rsidTr="00543B29">
        <w:trPr>
          <w:trHeight w:val="418"/>
        </w:trPr>
        <w:tc>
          <w:tcPr>
            <w:tcW w:w="6379" w:type="dxa"/>
          </w:tcPr>
          <w:p w:rsidR="00897B91" w:rsidRPr="00897B91" w:rsidRDefault="00897B91" w:rsidP="00A05956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0595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3454" w:type="dxa"/>
          </w:tcPr>
          <w:p w:rsid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897B91" w:rsidTr="00543B29">
        <w:trPr>
          <w:trHeight w:val="409"/>
        </w:trPr>
        <w:tc>
          <w:tcPr>
            <w:tcW w:w="6379" w:type="dxa"/>
          </w:tcPr>
          <w:p w:rsidR="00897B91" w:rsidRPr="00897B91" w:rsidRDefault="00A05956" w:rsidP="005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25 - 50                                           </w:t>
            </w:r>
          </w:p>
        </w:tc>
        <w:tc>
          <w:tcPr>
            <w:tcW w:w="3454" w:type="dxa"/>
          </w:tcPr>
          <w:p w:rsid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897B91" w:rsidTr="00543B29">
        <w:trPr>
          <w:trHeight w:val="419"/>
        </w:trPr>
        <w:tc>
          <w:tcPr>
            <w:tcW w:w="6379" w:type="dxa"/>
          </w:tcPr>
          <w:p w:rsidR="00897B91" w:rsidRPr="00897B91" w:rsidRDefault="00A05956" w:rsidP="0054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10 - 25                                           </w:t>
            </w:r>
          </w:p>
        </w:tc>
        <w:tc>
          <w:tcPr>
            <w:tcW w:w="3454" w:type="dxa"/>
          </w:tcPr>
          <w:p w:rsid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897B91" w:rsidTr="00543B29">
        <w:trPr>
          <w:trHeight w:val="411"/>
        </w:trPr>
        <w:tc>
          <w:tcPr>
            <w:tcW w:w="6379" w:type="dxa"/>
          </w:tcPr>
          <w:p w:rsidR="00897B91" w:rsidRPr="00897B91" w:rsidRDefault="00897B91" w:rsidP="00A05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B91">
              <w:rPr>
                <w:rFonts w:ascii="Times New Roman" w:hAnsi="Times New Roman" w:cs="Times New Roman"/>
                <w:sz w:val="24"/>
                <w:szCs w:val="24"/>
              </w:rPr>
              <w:t xml:space="preserve">до 10              </w:t>
            </w:r>
          </w:p>
        </w:tc>
        <w:tc>
          <w:tcPr>
            <w:tcW w:w="3454" w:type="dxa"/>
          </w:tcPr>
          <w:p w:rsidR="00897B91" w:rsidRDefault="00897B91" w:rsidP="00543B2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</w:tbl>
    <w:p w:rsidR="00897B91" w:rsidRPr="00897B91" w:rsidRDefault="00897B91" w:rsidP="00897B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02709" w:rsidRPr="006D2A9B" w:rsidRDefault="00C90922" w:rsidP="00753974">
      <w:pPr>
        <w:pStyle w:val="a3"/>
        <w:tabs>
          <w:tab w:val="left" w:pos="113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2A9B">
        <w:rPr>
          <w:rFonts w:ascii="Times New Roman" w:hAnsi="Times New Roman" w:cs="Times New Roman"/>
          <w:sz w:val="26"/>
          <w:szCs w:val="26"/>
        </w:rPr>
        <w:t>УРс</w:t>
      </w:r>
      <w:proofErr w:type="gramStart"/>
      <w:r w:rsidRPr="006D2A9B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6D2A9B">
        <w:rPr>
          <w:rFonts w:ascii="Times New Roman" w:hAnsi="Times New Roman" w:cs="Times New Roman"/>
          <w:sz w:val="26"/>
          <w:szCs w:val="26"/>
        </w:rPr>
        <w:t>а/</w:t>
      </w:r>
      <w:proofErr w:type="spellStart"/>
      <w:r w:rsidRPr="006D2A9B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>) – средний уровень реализации (на аукционе/ публичным предложением) учитывает риски, связанные с отсутствием (наличием) спроса на объекты, запланированные к реализации (приватизации)</w:t>
      </w:r>
      <w:r w:rsidR="00753974" w:rsidRPr="006D2A9B">
        <w:rPr>
          <w:rFonts w:ascii="Times New Roman" w:hAnsi="Times New Roman" w:cs="Times New Roman"/>
          <w:sz w:val="26"/>
          <w:szCs w:val="26"/>
        </w:rPr>
        <w:t xml:space="preserve">, </w:t>
      </w:r>
      <w:r w:rsidR="00802709" w:rsidRPr="006D2A9B">
        <w:rPr>
          <w:rFonts w:ascii="Times New Roman" w:hAnsi="Times New Roman" w:cs="Times New Roman"/>
          <w:sz w:val="26"/>
          <w:szCs w:val="26"/>
        </w:rPr>
        <w:t xml:space="preserve">рассчитывается по формуле: </w:t>
      </w:r>
    </w:p>
    <w:p w:rsidR="00805CCD" w:rsidRPr="006D2A9B" w:rsidRDefault="00805CCD" w:rsidP="00805CCD">
      <w:pPr>
        <w:spacing w:after="0" w:line="192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  n</w:t>
      </w:r>
    </w:p>
    <w:p w:rsidR="00805CCD" w:rsidRPr="006D2A9B" w:rsidRDefault="00805CCD" w:rsidP="00805CCD">
      <w:pPr>
        <w:spacing w:after="0" w:line="21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  ∑ (КП</w:t>
      </w:r>
      <w:proofErr w:type="gramStart"/>
      <w:r w:rsidRPr="006D2A9B">
        <w:rPr>
          <w:rFonts w:ascii="Times New Roman" w:hAnsi="Times New Roman" w:cs="Times New Roman"/>
          <w:sz w:val="26"/>
          <w:szCs w:val="26"/>
          <w:lang w:val="en-US"/>
        </w:rPr>
        <w:t>Oi</w:t>
      </w:r>
      <w:proofErr w:type="gramEnd"/>
      <w:r w:rsidRPr="006D2A9B">
        <w:rPr>
          <w:rFonts w:ascii="Times New Roman" w:hAnsi="Times New Roman" w:cs="Times New Roman"/>
          <w:sz w:val="26"/>
          <w:szCs w:val="26"/>
        </w:rPr>
        <w:t>)</w:t>
      </w:r>
    </w:p>
    <w:p w:rsidR="00805CCD" w:rsidRPr="006D2A9B" w:rsidRDefault="00805CCD" w:rsidP="00805CCD">
      <w:pPr>
        <w:spacing w:after="0" w:line="216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6D2A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>=1</w:t>
      </w:r>
    </w:p>
    <w:p w:rsidR="00805CCD" w:rsidRPr="006D2A9B" w:rsidRDefault="00805CCD" w:rsidP="0022033A">
      <w:pPr>
        <w:pStyle w:val="a3"/>
        <w:tabs>
          <w:tab w:val="left" w:pos="1134"/>
        </w:tabs>
        <w:spacing w:line="192" w:lineRule="auto"/>
        <w:ind w:left="709"/>
        <w:rPr>
          <w:rFonts w:ascii="Times New Roman" w:hAnsi="Times New Roman" w:cs="Times New Roman"/>
          <w:sz w:val="26"/>
          <w:szCs w:val="26"/>
        </w:rPr>
      </w:pPr>
      <w:proofErr w:type="spellStart"/>
      <w:r w:rsidRPr="006D2A9B">
        <w:rPr>
          <w:rFonts w:ascii="Times New Roman" w:hAnsi="Times New Roman" w:cs="Times New Roman"/>
          <w:sz w:val="26"/>
          <w:szCs w:val="26"/>
        </w:rPr>
        <w:t>УРср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 xml:space="preserve"> = –––––––––––––––, где:</w:t>
      </w:r>
    </w:p>
    <w:p w:rsidR="0022033A" w:rsidRPr="006D2A9B" w:rsidRDefault="0022033A" w:rsidP="0022033A">
      <w:pPr>
        <w:spacing w:after="0" w:line="192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  n</w:t>
      </w:r>
    </w:p>
    <w:p w:rsidR="0022033A" w:rsidRPr="006D2A9B" w:rsidRDefault="0022033A" w:rsidP="0022033A">
      <w:pPr>
        <w:spacing w:after="0" w:line="192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  ∑ КПП</w:t>
      </w:r>
      <w:proofErr w:type="gramStart"/>
      <w:r w:rsidRPr="006D2A9B">
        <w:rPr>
          <w:rFonts w:ascii="Times New Roman" w:hAnsi="Times New Roman" w:cs="Times New Roman"/>
          <w:sz w:val="26"/>
          <w:szCs w:val="26"/>
          <w:lang w:val="en-US"/>
        </w:rPr>
        <w:t>Oi</w:t>
      </w:r>
      <w:proofErr w:type="gramEnd"/>
    </w:p>
    <w:p w:rsidR="0022033A" w:rsidRPr="006D2A9B" w:rsidRDefault="0022033A" w:rsidP="0022033A">
      <w:pPr>
        <w:spacing w:after="0" w:line="192" w:lineRule="auto"/>
        <w:ind w:left="1134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6D2A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>=1</w:t>
      </w:r>
    </w:p>
    <w:p w:rsidR="00805CCD" w:rsidRPr="006D2A9B" w:rsidRDefault="00805CCD" w:rsidP="00805CCD">
      <w:pPr>
        <w:pStyle w:val="a3"/>
        <w:tabs>
          <w:tab w:val="left" w:pos="1134"/>
        </w:tabs>
        <w:ind w:left="709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5CCD" w:rsidRPr="006D2A9B" w:rsidRDefault="00805CCD" w:rsidP="00805CCD">
      <w:pPr>
        <w:pStyle w:val="a3"/>
        <w:tabs>
          <w:tab w:val="left" w:pos="1134"/>
        </w:tabs>
        <w:spacing w:after="120"/>
        <w:ind w:left="0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D2A9B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D2A9B">
        <w:rPr>
          <w:rFonts w:ascii="Times New Roman" w:hAnsi="Times New Roman" w:cs="Times New Roman"/>
          <w:sz w:val="26"/>
          <w:szCs w:val="26"/>
        </w:rPr>
        <w:t>количество</w:t>
      </w:r>
      <w:proofErr w:type="gramEnd"/>
      <w:r w:rsidRPr="006D2A9B">
        <w:rPr>
          <w:rFonts w:ascii="Times New Roman" w:hAnsi="Times New Roman" w:cs="Times New Roman"/>
          <w:sz w:val="26"/>
          <w:szCs w:val="26"/>
        </w:rPr>
        <w:t xml:space="preserve"> периодов (не менее 3-х лет, предшествующих прогнозируемому);</w:t>
      </w:r>
    </w:p>
    <w:p w:rsidR="00805CCD" w:rsidRPr="006D2A9B" w:rsidRDefault="00805CCD" w:rsidP="00753974">
      <w:pPr>
        <w:pStyle w:val="a3"/>
        <w:tabs>
          <w:tab w:val="left" w:pos="1134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>КП</w:t>
      </w:r>
      <w:proofErr w:type="gramStart"/>
      <w:r w:rsidRPr="006D2A9B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  <w:r w:rsidRPr="006D2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2A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 xml:space="preserve">- количество приватизированных объектов </w:t>
      </w:r>
      <w:r w:rsidR="00802709" w:rsidRPr="006D2A9B">
        <w:rPr>
          <w:rFonts w:ascii="Times New Roman" w:hAnsi="Times New Roman" w:cs="Times New Roman"/>
          <w:sz w:val="26"/>
          <w:szCs w:val="26"/>
        </w:rPr>
        <w:t xml:space="preserve">соответствующим способом приватизации  </w:t>
      </w:r>
      <w:r w:rsidRPr="006D2A9B">
        <w:rPr>
          <w:rFonts w:ascii="Times New Roman" w:hAnsi="Times New Roman" w:cs="Times New Roman"/>
          <w:sz w:val="26"/>
          <w:szCs w:val="26"/>
        </w:rPr>
        <w:t xml:space="preserve">в периоде; </w:t>
      </w:r>
    </w:p>
    <w:p w:rsidR="00805CCD" w:rsidRPr="006D2A9B" w:rsidRDefault="00805CCD" w:rsidP="00805CCD">
      <w:pPr>
        <w:pStyle w:val="a3"/>
        <w:tabs>
          <w:tab w:val="left" w:pos="1134"/>
        </w:tabs>
        <w:spacing w:after="12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>КПП</w:t>
      </w:r>
      <w:proofErr w:type="gramStart"/>
      <w:r w:rsidRPr="006D2A9B">
        <w:rPr>
          <w:rFonts w:ascii="Times New Roman" w:hAnsi="Times New Roman" w:cs="Times New Roman"/>
          <w:sz w:val="26"/>
          <w:szCs w:val="26"/>
          <w:lang w:val="en-US"/>
        </w:rPr>
        <w:t>O</w:t>
      </w:r>
      <w:proofErr w:type="gramEnd"/>
      <w:r w:rsidRPr="006D2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2A9B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6D2A9B">
        <w:rPr>
          <w:rFonts w:ascii="Times New Roman" w:hAnsi="Times New Roman" w:cs="Times New Roman"/>
          <w:sz w:val="26"/>
          <w:szCs w:val="26"/>
        </w:rPr>
        <w:t xml:space="preserve"> - количество объектов, выставлен</w:t>
      </w:r>
      <w:r w:rsidR="00802709" w:rsidRPr="006D2A9B">
        <w:rPr>
          <w:rFonts w:ascii="Times New Roman" w:hAnsi="Times New Roman" w:cs="Times New Roman"/>
          <w:sz w:val="26"/>
          <w:szCs w:val="26"/>
        </w:rPr>
        <w:t>ных</w:t>
      </w:r>
      <w:r w:rsidRPr="006D2A9B">
        <w:rPr>
          <w:rFonts w:ascii="Times New Roman" w:hAnsi="Times New Roman" w:cs="Times New Roman"/>
          <w:sz w:val="26"/>
          <w:szCs w:val="26"/>
        </w:rPr>
        <w:t xml:space="preserve"> на торги</w:t>
      </w:r>
      <w:r w:rsidR="00802709" w:rsidRPr="006D2A9B">
        <w:rPr>
          <w:rFonts w:ascii="Times New Roman" w:hAnsi="Times New Roman" w:cs="Times New Roman"/>
          <w:sz w:val="26"/>
          <w:szCs w:val="26"/>
        </w:rPr>
        <w:t xml:space="preserve"> в </w:t>
      </w:r>
      <w:r w:rsidRPr="006D2A9B">
        <w:rPr>
          <w:rFonts w:ascii="Times New Roman" w:hAnsi="Times New Roman" w:cs="Times New Roman"/>
          <w:sz w:val="26"/>
          <w:szCs w:val="26"/>
        </w:rPr>
        <w:t xml:space="preserve">периоде; </w:t>
      </w:r>
    </w:p>
    <w:p w:rsidR="00E2362C" w:rsidRPr="006D2A9B" w:rsidRDefault="00E2362C" w:rsidP="00E2362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lastRenderedPageBreak/>
        <w:t xml:space="preserve">При уточнении прогнозных данных текущего финансового года учитываются фактически поступившие доходы на дату составления прогноза, а также рыночная стоимость имущества согласно отчету об оценке продажной стоимости объекта недвижимого имущества (земельного участка), составленного оценщиком (при наличии). </w:t>
      </w:r>
    </w:p>
    <w:p w:rsidR="00E2362C" w:rsidRPr="006D2A9B" w:rsidRDefault="00E2362C" w:rsidP="00E2362C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2A9B">
        <w:rPr>
          <w:rFonts w:ascii="Times New Roman" w:hAnsi="Times New Roman" w:cs="Times New Roman"/>
          <w:sz w:val="26"/>
          <w:szCs w:val="26"/>
        </w:rPr>
        <w:t>Источник данных: Программа приватизации государственного имущества  Ленинградской области; отчет о приватизации</w:t>
      </w:r>
      <w:r w:rsidR="00A05956" w:rsidRPr="006D2A9B">
        <w:rPr>
          <w:rFonts w:ascii="Times New Roman" w:hAnsi="Times New Roman" w:cs="Times New Roman"/>
          <w:sz w:val="26"/>
          <w:szCs w:val="26"/>
        </w:rPr>
        <w:t>, бухгалтерская отчетность</w:t>
      </w:r>
      <w:r w:rsidRPr="006D2A9B">
        <w:rPr>
          <w:rFonts w:ascii="Times New Roman" w:hAnsi="Times New Roman" w:cs="Times New Roman"/>
          <w:sz w:val="26"/>
          <w:szCs w:val="26"/>
        </w:rPr>
        <w:t>.</w:t>
      </w:r>
    </w:p>
    <w:sectPr w:rsidR="00E2362C" w:rsidRPr="006D2A9B" w:rsidSect="001914B5">
      <w:headerReference w:type="defaul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D8" w:rsidRDefault="00930DD8" w:rsidP="001914B5">
      <w:pPr>
        <w:spacing w:after="0" w:line="240" w:lineRule="auto"/>
      </w:pPr>
      <w:r>
        <w:separator/>
      </w:r>
    </w:p>
  </w:endnote>
  <w:endnote w:type="continuationSeparator" w:id="0">
    <w:p w:rsidR="00930DD8" w:rsidRDefault="00930DD8" w:rsidP="0019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D8" w:rsidRDefault="00930DD8" w:rsidP="001914B5">
      <w:pPr>
        <w:spacing w:after="0" w:line="240" w:lineRule="auto"/>
      </w:pPr>
      <w:r>
        <w:separator/>
      </w:r>
    </w:p>
  </w:footnote>
  <w:footnote w:type="continuationSeparator" w:id="0">
    <w:p w:rsidR="00930DD8" w:rsidRDefault="00930DD8" w:rsidP="00191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69502"/>
      <w:docPartObj>
        <w:docPartGallery w:val="Page Numbers (Top of Page)"/>
        <w:docPartUnique/>
      </w:docPartObj>
    </w:sdtPr>
    <w:sdtEndPr/>
    <w:sdtContent>
      <w:p w:rsidR="001914B5" w:rsidRDefault="001914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1B2">
          <w:rPr>
            <w:noProof/>
          </w:rPr>
          <w:t>3</w:t>
        </w:r>
        <w:r>
          <w:fldChar w:fldCharType="end"/>
        </w:r>
      </w:p>
    </w:sdtContent>
  </w:sdt>
  <w:p w:rsidR="001914B5" w:rsidRDefault="001914B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57CD5"/>
    <w:multiLevelType w:val="hybridMultilevel"/>
    <w:tmpl w:val="313E6EA8"/>
    <w:lvl w:ilvl="0" w:tplc="373E94E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F6E489F"/>
    <w:multiLevelType w:val="hybridMultilevel"/>
    <w:tmpl w:val="7FD20088"/>
    <w:lvl w:ilvl="0" w:tplc="BCA0FE20">
      <w:start w:val="1"/>
      <w:numFmt w:val="decimal"/>
      <w:lvlText w:val="%1)"/>
      <w:lvlJc w:val="left"/>
      <w:pPr>
        <w:ind w:left="2342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FF02D0"/>
    <w:multiLevelType w:val="hybridMultilevel"/>
    <w:tmpl w:val="9628FCE0"/>
    <w:lvl w:ilvl="0" w:tplc="951A6F5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655593"/>
    <w:multiLevelType w:val="hybridMultilevel"/>
    <w:tmpl w:val="9BBE6F2E"/>
    <w:lvl w:ilvl="0" w:tplc="BCA0FE20">
      <w:start w:val="1"/>
      <w:numFmt w:val="decimal"/>
      <w:lvlText w:val="%1)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C641B7"/>
    <w:multiLevelType w:val="hybridMultilevel"/>
    <w:tmpl w:val="9BBE6F2E"/>
    <w:lvl w:ilvl="0" w:tplc="BCA0FE20">
      <w:start w:val="1"/>
      <w:numFmt w:val="decimal"/>
      <w:lvlText w:val="%1)"/>
      <w:lvlJc w:val="left"/>
      <w:pPr>
        <w:ind w:left="1633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3E4031"/>
    <w:multiLevelType w:val="hybridMultilevel"/>
    <w:tmpl w:val="F5C40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C10DB"/>
    <w:multiLevelType w:val="hybridMultilevel"/>
    <w:tmpl w:val="C2688590"/>
    <w:lvl w:ilvl="0" w:tplc="0FE0805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97"/>
    <w:rsid w:val="000C4A41"/>
    <w:rsid w:val="00102266"/>
    <w:rsid w:val="00142580"/>
    <w:rsid w:val="001914B5"/>
    <w:rsid w:val="001C4905"/>
    <w:rsid w:val="001E3EB3"/>
    <w:rsid w:val="001F2238"/>
    <w:rsid w:val="0022033A"/>
    <w:rsid w:val="00251100"/>
    <w:rsid w:val="002626EB"/>
    <w:rsid w:val="002940E2"/>
    <w:rsid w:val="002B639A"/>
    <w:rsid w:val="00323B1E"/>
    <w:rsid w:val="0038488A"/>
    <w:rsid w:val="003951D5"/>
    <w:rsid w:val="003C0961"/>
    <w:rsid w:val="003D27EB"/>
    <w:rsid w:val="003F2B9B"/>
    <w:rsid w:val="0048076D"/>
    <w:rsid w:val="004C2BBB"/>
    <w:rsid w:val="004E0496"/>
    <w:rsid w:val="004F1F66"/>
    <w:rsid w:val="00510860"/>
    <w:rsid w:val="00564CE3"/>
    <w:rsid w:val="00574B87"/>
    <w:rsid w:val="0059013C"/>
    <w:rsid w:val="005D60BE"/>
    <w:rsid w:val="005E4C7D"/>
    <w:rsid w:val="005E70BD"/>
    <w:rsid w:val="00633F46"/>
    <w:rsid w:val="006450B7"/>
    <w:rsid w:val="006948AC"/>
    <w:rsid w:val="006D2A9B"/>
    <w:rsid w:val="00705B5E"/>
    <w:rsid w:val="00753974"/>
    <w:rsid w:val="007A4FAA"/>
    <w:rsid w:val="007A5EC6"/>
    <w:rsid w:val="007D7BDE"/>
    <w:rsid w:val="00802709"/>
    <w:rsid w:val="00805CCD"/>
    <w:rsid w:val="0086335D"/>
    <w:rsid w:val="00897B91"/>
    <w:rsid w:val="008E410D"/>
    <w:rsid w:val="008E6E9B"/>
    <w:rsid w:val="008F5002"/>
    <w:rsid w:val="00917A7A"/>
    <w:rsid w:val="00930DD8"/>
    <w:rsid w:val="0094199C"/>
    <w:rsid w:val="00970C93"/>
    <w:rsid w:val="009B0D5B"/>
    <w:rsid w:val="00A05956"/>
    <w:rsid w:val="00A553CA"/>
    <w:rsid w:val="00AC3AB2"/>
    <w:rsid w:val="00AE652B"/>
    <w:rsid w:val="00B160EE"/>
    <w:rsid w:val="00B66B97"/>
    <w:rsid w:val="00B861B2"/>
    <w:rsid w:val="00C234F6"/>
    <w:rsid w:val="00C90922"/>
    <w:rsid w:val="00CE1119"/>
    <w:rsid w:val="00D3669F"/>
    <w:rsid w:val="00D74C99"/>
    <w:rsid w:val="00DA56B4"/>
    <w:rsid w:val="00DA696C"/>
    <w:rsid w:val="00DB3864"/>
    <w:rsid w:val="00DB73D7"/>
    <w:rsid w:val="00DD61BF"/>
    <w:rsid w:val="00DD7D34"/>
    <w:rsid w:val="00E2362C"/>
    <w:rsid w:val="00E53931"/>
    <w:rsid w:val="00EF26A9"/>
    <w:rsid w:val="00F76053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7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4B5"/>
  </w:style>
  <w:style w:type="paragraph" w:styleId="a8">
    <w:name w:val="footer"/>
    <w:basedOn w:val="a"/>
    <w:link w:val="a9"/>
    <w:uiPriority w:val="99"/>
    <w:unhideWhenUsed/>
    <w:rsid w:val="0019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4B5"/>
  </w:style>
  <w:style w:type="paragraph" w:customStyle="1" w:styleId="ConsPlusNormal">
    <w:name w:val="ConsPlusNormal"/>
    <w:rsid w:val="00384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6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60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760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B1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9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4B5"/>
  </w:style>
  <w:style w:type="paragraph" w:styleId="a8">
    <w:name w:val="footer"/>
    <w:basedOn w:val="a"/>
    <w:link w:val="a9"/>
    <w:uiPriority w:val="99"/>
    <w:unhideWhenUsed/>
    <w:rsid w:val="00191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4B5"/>
  </w:style>
  <w:style w:type="paragraph" w:customStyle="1" w:styleId="ConsPlusNormal">
    <w:name w:val="ConsPlusNormal"/>
    <w:rsid w:val="00384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8AADD-B8D0-4B54-88F1-0F42439D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Людмила Михайловна Заливина</cp:lastModifiedBy>
  <cp:revision>10</cp:revision>
  <cp:lastPrinted>2016-10-24T11:43:00Z</cp:lastPrinted>
  <dcterms:created xsi:type="dcterms:W3CDTF">2016-10-11T12:35:00Z</dcterms:created>
  <dcterms:modified xsi:type="dcterms:W3CDTF">2019-08-05T12:19:00Z</dcterms:modified>
</cp:coreProperties>
</file>