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9C601A" w:rsidRDefault="00692081" w:rsidP="0023009F">
      <w:pPr>
        <w:jc w:val="center"/>
        <w:rPr>
          <w:b/>
          <w:sz w:val="28"/>
          <w:szCs w:val="28"/>
        </w:rPr>
      </w:pPr>
      <w:r w:rsidRPr="009C601A">
        <w:rPr>
          <w:b/>
          <w:sz w:val="28"/>
          <w:szCs w:val="28"/>
        </w:rPr>
        <w:t>ПОЯСНИТЕЛЬНАЯ ЗАПИСКА</w:t>
      </w:r>
    </w:p>
    <w:p w:rsidR="00692081" w:rsidRPr="009C601A" w:rsidRDefault="00692081" w:rsidP="002300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601A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1C781C" w:rsidRPr="001C781C" w:rsidRDefault="0023009F" w:rsidP="001C78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C781C" w:rsidRPr="001C781C">
        <w:rPr>
          <w:b/>
          <w:bCs/>
          <w:sz w:val="28"/>
          <w:szCs w:val="28"/>
        </w:rPr>
        <w:t>Об утверждении положения о порядке подведения итогов продажи</w:t>
      </w:r>
    </w:p>
    <w:p w:rsidR="001C781C" w:rsidRPr="001C781C" w:rsidRDefault="001C781C" w:rsidP="001C78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81C">
        <w:rPr>
          <w:b/>
          <w:bCs/>
          <w:sz w:val="28"/>
          <w:szCs w:val="28"/>
        </w:rPr>
        <w:t>государственного имущества Ленинградской области без объявления</w:t>
      </w:r>
    </w:p>
    <w:p w:rsidR="0023009F" w:rsidRPr="0023009F" w:rsidRDefault="001C781C" w:rsidP="001C78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81C">
        <w:rPr>
          <w:b/>
          <w:bCs/>
          <w:sz w:val="28"/>
          <w:szCs w:val="28"/>
        </w:rPr>
        <w:t>цены и заключения договоров купли-продажи</w:t>
      </w:r>
      <w:r w:rsidR="0023009F">
        <w:rPr>
          <w:b/>
          <w:bCs/>
          <w:sz w:val="28"/>
          <w:szCs w:val="28"/>
        </w:rPr>
        <w:t>»</w:t>
      </w:r>
    </w:p>
    <w:p w:rsidR="008A6D2F" w:rsidRPr="00434ADF" w:rsidRDefault="008A6D2F" w:rsidP="00434ADF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9731C4" w:rsidRPr="000C70CC" w:rsidRDefault="00692081" w:rsidP="005E40C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434ADF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 постановления Правительства Ленинградской области </w:t>
      </w:r>
      <w:r w:rsidRPr="001C781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1C781C" w:rsidRPr="001C781C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положения о порядке подведения итогов продажи</w:t>
      </w:r>
      <w:r w:rsidR="001C781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C781C" w:rsidRPr="001C781C">
        <w:rPr>
          <w:rFonts w:ascii="Times New Roman" w:eastAsia="Calibri" w:hAnsi="Times New Roman" w:cs="Times New Roman"/>
          <w:b w:val="0"/>
          <w:sz w:val="28"/>
          <w:szCs w:val="28"/>
        </w:rPr>
        <w:t>государственного имущества Ленинградской области без объявления</w:t>
      </w:r>
      <w:r w:rsidR="001C781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C781C" w:rsidRPr="001C781C">
        <w:rPr>
          <w:rFonts w:ascii="Times New Roman" w:eastAsia="Calibri" w:hAnsi="Times New Roman" w:cs="Times New Roman"/>
          <w:b w:val="0"/>
          <w:sz w:val="28"/>
          <w:szCs w:val="28"/>
        </w:rPr>
        <w:t>цены и заключения договоров купли-продажи</w:t>
      </w:r>
      <w:r w:rsidRPr="00434AD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CD00CF" w:rsidRPr="00434AD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434ADF">
        <w:rPr>
          <w:rFonts w:ascii="Times New Roman" w:eastAsia="Calibri" w:hAnsi="Times New Roman" w:cs="Times New Roman"/>
          <w:b w:val="0"/>
          <w:sz w:val="28"/>
          <w:szCs w:val="28"/>
        </w:rPr>
        <w:t>роект) разработан Ленинградским областным комитетом по управлению государственным имуществом</w:t>
      </w:r>
      <w:r w:rsidR="001C781C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Леноблкомимущество</w:t>
      </w:r>
      <w:r w:rsidR="00B45B5F" w:rsidRPr="00434ADF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4314AD" w:rsidRPr="00434AD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34ADF" w:rsidRPr="00434ADF">
        <w:rPr>
          <w:rFonts w:ascii="Times New Roman" w:eastAsia="Calibri" w:hAnsi="Times New Roman" w:cs="Times New Roman"/>
          <w:b w:val="0"/>
          <w:bCs/>
          <w:sz w:val="28"/>
          <w:szCs w:val="28"/>
        </w:rPr>
        <w:t>в</w:t>
      </w:r>
      <w:r w:rsid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соответствии с </w:t>
      </w:r>
      <w:r w:rsidR="00E84D1B" w:rsidRPr="00E84D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84D1B" w:rsidRP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>Федеральн</w:t>
      </w:r>
      <w:r w:rsid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>ым</w:t>
      </w:r>
      <w:r w:rsidR="00E84D1B" w:rsidRP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hyperlink r:id="rId7" w:history="1">
        <w:r w:rsidR="00E84D1B" w:rsidRPr="00E84D1B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закон</w:t>
        </w:r>
      </w:hyperlink>
      <w:r w:rsid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ом </w:t>
      </w:r>
      <w:r w:rsidR="00E84D1B" w:rsidRP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>от 21 декабря 2001 года № 178-ФЗ «О приватизации государственного и муниципального имущества» (далее - Федеральный закон № 178-ФЗ)</w:t>
      </w:r>
      <w:r w:rsidR="00A70A02" w:rsidRPr="00A70A02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  <w:r w:rsidR="00434ADF" w:rsidRPr="00434AD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F02966" w:rsidRDefault="00F02966" w:rsidP="00F0296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Согласно </w:t>
      </w:r>
      <w:r w:rsid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пункту 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1 </w:t>
      </w:r>
      <w:r w:rsidR="00E84D1B"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с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татьи</w:t>
      </w:r>
      <w:r w:rsidR="00E84D1B"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24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Федерального закона № 178-ФЗ установлено, что продажа государственного или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При продаже государственного или муниципального имущества без объявления цены его начальная цена не определяется.</w:t>
      </w:r>
    </w:p>
    <w:p w:rsidR="009A38DA" w:rsidRPr="009A38DA" w:rsidRDefault="009A38DA" w:rsidP="009A38DA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Пунктом 5</w:t>
      </w:r>
      <w:r w:rsidRPr="009A38D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статьи 24 Федерального закона № 178-ФЗ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предусмотрено</w:t>
      </w:r>
      <w:r w:rsidRPr="009A38D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что п</w:t>
      </w:r>
      <w:r w:rsidRPr="009A38DA">
        <w:rPr>
          <w:rFonts w:ascii="Times New Roman" w:eastAsia="Calibri" w:hAnsi="Times New Roman" w:cs="Times New Roman"/>
          <w:b w:val="0"/>
          <w:bCs/>
          <w:sz w:val="28"/>
          <w:szCs w:val="28"/>
        </w:rPr>
        <w:t>одведение итогов продажи государственного или муниципального имущества и порядок заключения с покупателем договора купли-продажи государственного или муниципального имущества без объявления цены определяются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F02966" w:rsidRDefault="00F02966" w:rsidP="00F0296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1 статьи </w:t>
      </w:r>
      <w:r w:rsidRPr="00E84D1B">
        <w:rPr>
          <w:rFonts w:ascii="Times New Roman" w:eastAsia="Calibri" w:hAnsi="Times New Roman" w:cs="Times New Roman"/>
          <w:b w:val="0"/>
          <w:bCs/>
          <w:sz w:val="28"/>
          <w:szCs w:val="28"/>
        </w:rPr>
        <w:t>32.1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Федерального закона № 178-ФЗ 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продажа государственного или муниципального имущества способами, установленными,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том числе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hyperlink r:id="rId8" w:history="1">
        <w:r w:rsidRPr="00F0296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стать</w:t>
        </w:r>
        <w:r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ей</w:t>
        </w:r>
        <w:r w:rsidRPr="00F0296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 xml:space="preserve"> </w:t>
        </w:r>
      </w:hyperlink>
      <w:hyperlink r:id="rId9" w:history="1">
        <w:r w:rsidRPr="00F0296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24</w:t>
        </w:r>
      </w:hyperlink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178-ФЗ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, осуществляется в электронной форме.</w:t>
      </w:r>
    </w:p>
    <w:p w:rsidR="00F02966" w:rsidRPr="00F02966" w:rsidRDefault="00F529B5" w:rsidP="00F0296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Пунктом </w:t>
      </w:r>
      <w:r w:rsid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14 статьи </w:t>
      </w:r>
      <w:r w:rsidR="00F02966"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32.1 Федерального закона № 178-ФЗ </w:t>
      </w:r>
      <w:r w:rsid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закреплено</w:t>
      </w:r>
      <w:r w:rsidR="00F02966"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что </w:t>
      </w:r>
      <w:hyperlink r:id="rId10" w:history="1">
        <w:r w:rsidR="00F0296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</w:t>
        </w:r>
        <w:r w:rsidR="00F02966" w:rsidRPr="00F0296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орядок</w:t>
        </w:r>
      </w:hyperlink>
      <w:r w:rsidR="00F02966"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F02966" w:rsidRDefault="00F02966" w:rsidP="005E40C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утверждено Положение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 (далее – Положение </w:t>
      </w:r>
      <w:r w:rsid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      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№ 860)</w:t>
      </w:r>
    </w:p>
    <w:p w:rsidR="00F02966" w:rsidRDefault="00F02966" w:rsidP="00F0296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С</w:t>
      </w:r>
      <w:r w:rsid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>огласно абзацу третьему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пункта 2 Положения № 860 предусмотрено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что о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рганы государственной власти субъектов Российской Федерации и органы местного самоуправления самостоятельно осуществляют функции по 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 xml:space="preserve">продаже имущества, а также своими решениями поручают юридическим лицам, указанным в </w:t>
      </w:r>
      <w:hyperlink r:id="rId11" w:history="1">
        <w:r w:rsidRPr="00F0296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подпункте 8.1 пункта 1 статьи 6</w:t>
        </w:r>
      </w:hyperlink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Федерального закона</w:t>
      </w:r>
      <w:r w:rsidR="00E638D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9A38D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</w:t>
      </w:r>
      <w:r w:rsidR="00E638D5">
        <w:rPr>
          <w:rFonts w:ascii="Times New Roman" w:eastAsia="Calibri" w:hAnsi="Times New Roman" w:cs="Times New Roman"/>
          <w:b w:val="0"/>
          <w:bCs/>
          <w:sz w:val="28"/>
          <w:szCs w:val="28"/>
        </w:rPr>
        <w:t>№ 17</w:t>
      </w:r>
      <w:r w:rsidR="00E638D5" w:rsidRPr="00E638D5">
        <w:rPr>
          <w:rFonts w:ascii="Times New Roman" w:eastAsia="Calibri" w:hAnsi="Times New Roman" w:cs="Times New Roman"/>
          <w:b w:val="0"/>
          <w:bCs/>
          <w:sz w:val="28"/>
          <w:szCs w:val="28"/>
        </w:rPr>
        <w:t>8</w:t>
      </w:r>
      <w:r w:rsid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>-ФЗ</w:t>
      </w:r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>, организовывать от имени собственника в установленном порядке продажу приватизируемого имущества, находящегося в собственности субъектов Российской Федерации или</w:t>
      </w:r>
      <w:proofErr w:type="gramEnd"/>
      <w:r w:rsidRPr="00F029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муниципальных образований, и (или) осуществлять функции продавца имущества.</w:t>
      </w:r>
    </w:p>
    <w:p w:rsidR="001C781C" w:rsidRPr="001C781C" w:rsidRDefault="001C781C" w:rsidP="001C781C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Согласно пункту </w:t>
      </w:r>
      <w:hyperlink r:id="rId12" w:history="1">
        <w:r w:rsidRPr="001C781C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2.50</w:t>
        </w:r>
      </w:hyperlink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>Положения о Ленинградском областном комитете по управлению государственным имуществом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утвержденного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м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градской области от 23.04.2010 №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102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(далее – Положение о комитете)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Леноблкомимущество п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>ринимает решение об условиях приватизации (продажи) государственного имущества Ленинградской области.</w:t>
      </w:r>
    </w:p>
    <w:p w:rsidR="001C781C" w:rsidRPr="001C781C" w:rsidRDefault="001C781C" w:rsidP="001C781C">
      <w:pPr>
        <w:pStyle w:val="ConsPlusTitle"/>
        <w:ind w:firstLine="851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соответствии с пунктом 2.38 Положения о комитет Леноблкомимущество в</w:t>
      </w:r>
      <w:r w:rsidRP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>ыступает организатором торгов по продаже государственного имущества казны Ленинградской области, в том числе земельных участков, находящихся в собственности Ленинградской области, или торгов на право заключения договора аренды (безвозмездного пользования, доверительного управления) государственного имущества казны Ленинградской области, в том числе земельных участков, находящихся в собственности Ленинградской области, и обеспечивает их проведение.</w:t>
      </w:r>
      <w:r w:rsidRPr="001C781C">
        <w:rPr>
          <w:rFonts w:eastAsia="Calibri"/>
          <w:bCs/>
          <w:sz w:val="28"/>
          <w:szCs w:val="28"/>
        </w:rPr>
        <w:t xml:space="preserve"> </w:t>
      </w:r>
      <w:proofErr w:type="gramEnd"/>
    </w:p>
    <w:p w:rsidR="00F02966" w:rsidRPr="00F529B5" w:rsidRDefault="00F529B5" w:rsidP="005E40C6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Таким образом</w:t>
      </w:r>
      <w:r w:rsidRP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Проектом предлагается в рамках предоставленных</w:t>
      </w:r>
      <w:r w:rsidRPr="00F529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рганам</w:t>
      </w:r>
      <w:r w:rsidRP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государственной власти субъектов Российской Федерации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полномочий регламентировать порядок организации</w:t>
      </w:r>
      <w:r w:rsid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1C781C">
        <w:rPr>
          <w:rFonts w:ascii="Times New Roman" w:eastAsia="Calibri" w:hAnsi="Times New Roman" w:cs="Times New Roman"/>
          <w:b w:val="0"/>
          <w:bCs/>
          <w:sz w:val="28"/>
          <w:szCs w:val="28"/>
        </w:rPr>
        <w:t>Леноблкомимуществом</w:t>
      </w:r>
      <w:proofErr w:type="spellEnd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продажи государственного имущества Ленинградской области</w:t>
      </w:r>
      <w:r w:rsidRPr="00F529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29B5">
        <w:rPr>
          <w:rFonts w:ascii="Times New Roman" w:eastAsia="Calibri" w:hAnsi="Times New Roman" w:cs="Times New Roman"/>
          <w:b w:val="0"/>
          <w:bCs/>
          <w:sz w:val="28"/>
          <w:szCs w:val="28"/>
        </w:rPr>
        <w:t>без объявления цены.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</w:p>
    <w:p w:rsidR="00832266" w:rsidRPr="004314AD" w:rsidRDefault="00832266" w:rsidP="001C781C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4314AD"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D27A62" w:rsidRPr="004813A0" w:rsidRDefault="00D27A62" w:rsidP="004813A0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F12C14" w:rsidRPr="004813A0" w:rsidRDefault="00F12C14" w:rsidP="004813A0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A38DA" w:rsidRDefault="00D27A62" w:rsidP="004813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П</w:t>
      </w:r>
      <w:r w:rsidR="009A38DA">
        <w:rPr>
          <w:rFonts w:ascii="Times New Roman" w:hAnsi="Times New Roman"/>
          <w:sz w:val="28"/>
          <w:szCs w:val="28"/>
        </w:rPr>
        <w:t>ервый заместитель председателя</w:t>
      </w:r>
    </w:p>
    <w:p w:rsidR="009A38DA" w:rsidRDefault="00D27A62" w:rsidP="004813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Ленинградского</w:t>
      </w:r>
      <w:r w:rsidR="009A38DA">
        <w:rPr>
          <w:rFonts w:ascii="Times New Roman" w:hAnsi="Times New Roman"/>
          <w:sz w:val="28"/>
          <w:szCs w:val="28"/>
        </w:rPr>
        <w:t xml:space="preserve"> </w:t>
      </w:r>
      <w:r w:rsidRPr="003C0701">
        <w:rPr>
          <w:rFonts w:ascii="Times New Roman" w:hAnsi="Times New Roman"/>
          <w:sz w:val="28"/>
          <w:szCs w:val="28"/>
        </w:rPr>
        <w:t>областного комитета</w:t>
      </w:r>
      <w:r w:rsidR="00DD5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0701">
        <w:rPr>
          <w:rFonts w:ascii="Times New Roman" w:hAnsi="Times New Roman"/>
          <w:sz w:val="28"/>
          <w:szCs w:val="28"/>
        </w:rPr>
        <w:t>по</w:t>
      </w:r>
      <w:proofErr w:type="gramEnd"/>
    </w:p>
    <w:p w:rsidR="00692081" w:rsidRPr="009A38DA" w:rsidRDefault="009A38DA" w:rsidP="004813A0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7A62" w:rsidRPr="003C0701">
        <w:rPr>
          <w:rFonts w:ascii="Times New Roman" w:hAnsi="Times New Roman"/>
          <w:sz w:val="28"/>
          <w:szCs w:val="28"/>
        </w:rPr>
        <w:t>прав</w:t>
      </w:r>
      <w:bookmarkStart w:id="0" w:name="_GoBack"/>
      <w:bookmarkEnd w:id="0"/>
      <w:r w:rsidR="00D27A62" w:rsidRPr="003C0701">
        <w:rPr>
          <w:rFonts w:ascii="Times New Roman" w:hAnsi="Times New Roman"/>
          <w:sz w:val="28"/>
          <w:szCs w:val="28"/>
        </w:rPr>
        <w:t>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27A62" w:rsidRPr="003C0701">
        <w:rPr>
          <w:rFonts w:ascii="Times New Roman" w:hAnsi="Times New Roman"/>
          <w:sz w:val="28"/>
          <w:szCs w:val="28"/>
        </w:rPr>
        <w:t>государственным имуществом</w:t>
      </w:r>
      <w:r w:rsidR="00D27A62" w:rsidRPr="003C0701">
        <w:rPr>
          <w:rFonts w:ascii="Times New Roman" w:hAnsi="Times New Roman"/>
          <w:sz w:val="28"/>
          <w:szCs w:val="28"/>
        </w:rPr>
        <w:tab/>
      </w:r>
      <w:r w:rsidR="00D27A62" w:rsidRPr="003C07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Pr="009A3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9A38D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Бочуров</w:t>
      </w:r>
      <w:proofErr w:type="spellEnd"/>
    </w:p>
    <w:sectPr w:rsidR="00692081" w:rsidRPr="009A38DA" w:rsidSect="007274E9">
      <w:headerReference w:type="default" r:id="rId13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6C" w:rsidRDefault="005B546C" w:rsidP="00C45D19">
      <w:r>
        <w:separator/>
      </w:r>
    </w:p>
  </w:endnote>
  <w:endnote w:type="continuationSeparator" w:id="0">
    <w:p w:rsidR="005B546C" w:rsidRDefault="005B546C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6C" w:rsidRDefault="005B546C" w:rsidP="00C45D19">
      <w:r>
        <w:separator/>
      </w:r>
    </w:p>
  </w:footnote>
  <w:footnote w:type="continuationSeparator" w:id="0">
    <w:p w:rsidR="005B546C" w:rsidRDefault="005B546C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1C">
          <w:rPr>
            <w:noProof/>
          </w:rPr>
          <w:t>2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11CF7"/>
    <w:rsid w:val="0003377A"/>
    <w:rsid w:val="0004513F"/>
    <w:rsid w:val="00047E07"/>
    <w:rsid w:val="000532FC"/>
    <w:rsid w:val="00053D2B"/>
    <w:rsid w:val="000674F3"/>
    <w:rsid w:val="00076A22"/>
    <w:rsid w:val="000C70CC"/>
    <w:rsid w:val="000F2341"/>
    <w:rsid w:val="00117C77"/>
    <w:rsid w:val="00131947"/>
    <w:rsid w:val="00140D3D"/>
    <w:rsid w:val="00151E92"/>
    <w:rsid w:val="001911A6"/>
    <w:rsid w:val="001B011C"/>
    <w:rsid w:val="001C781C"/>
    <w:rsid w:val="001D76A5"/>
    <w:rsid w:val="001F10A9"/>
    <w:rsid w:val="001F55B5"/>
    <w:rsid w:val="0022305C"/>
    <w:rsid w:val="0023009F"/>
    <w:rsid w:val="0024375D"/>
    <w:rsid w:val="00247953"/>
    <w:rsid w:val="00260201"/>
    <w:rsid w:val="00283DBC"/>
    <w:rsid w:val="002C05C3"/>
    <w:rsid w:val="002D282B"/>
    <w:rsid w:val="002E6387"/>
    <w:rsid w:val="00354409"/>
    <w:rsid w:val="00357D3F"/>
    <w:rsid w:val="00362C0A"/>
    <w:rsid w:val="003718F7"/>
    <w:rsid w:val="003C0701"/>
    <w:rsid w:val="003C6740"/>
    <w:rsid w:val="003D39CA"/>
    <w:rsid w:val="003F7218"/>
    <w:rsid w:val="004314AD"/>
    <w:rsid w:val="00434ADF"/>
    <w:rsid w:val="004813A0"/>
    <w:rsid w:val="004B2CA1"/>
    <w:rsid w:val="004B5CEF"/>
    <w:rsid w:val="004B790B"/>
    <w:rsid w:val="0050373B"/>
    <w:rsid w:val="0052396C"/>
    <w:rsid w:val="00542B28"/>
    <w:rsid w:val="00561D4F"/>
    <w:rsid w:val="00577224"/>
    <w:rsid w:val="00586538"/>
    <w:rsid w:val="005B546C"/>
    <w:rsid w:val="005C1933"/>
    <w:rsid w:val="005D7D68"/>
    <w:rsid w:val="005E40C6"/>
    <w:rsid w:val="006203DD"/>
    <w:rsid w:val="00625CE1"/>
    <w:rsid w:val="00626BA9"/>
    <w:rsid w:val="00626EAF"/>
    <w:rsid w:val="0067637C"/>
    <w:rsid w:val="00692081"/>
    <w:rsid w:val="006930F0"/>
    <w:rsid w:val="006969C9"/>
    <w:rsid w:val="006A77A7"/>
    <w:rsid w:val="006B2FBC"/>
    <w:rsid w:val="0070492C"/>
    <w:rsid w:val="00716A4A"/>
    <w:rsid w:val="00722D56"/>
    <w:rsid w:val="007274E9"/>
    <w:rsid w:val="00737332"/>
    <w:rsid w:val="00750017"/>
    <w:rsid w:val="007537E4"/>
    <w:rsid w:val="007C0379"/>
    <w:rsid w:val="00814B12"/>
    <w:rsid w:val="008226E9"/>
    <w:rsid w:val="00832266"/>
    <w:rsid w:val="008369A9"/>
    <w:rsid w:val="008549CB"/>
    <w:rsid w:val="008638A6"/>
    <w:rsid w:val="0088525B"/>
    <w:rsid w:val="008A2B18"/>
    <w:rsid w:val="008A6D2F"/>
    <w:rsid w:val="008D16CB"/>
    <w:rsid w:val="009005D9"/>
    <w:rsid w:val="00902FD3"/>
    <w:rsid w:val="00910400"/>
    <w:rsid w:val="00931FD1"/>
    <w:rsid w:val="0093212D"/>
    <w:rsid w:val="0093331C"/>
    <w:rsid w:val="0095439C"/>
    <w:rsid w:val="009731C4"/>
    <w:rsid w:val="009A04D3"/>
    <w:rsid w:val="009A38DA"/>
    <w:rsid w:val="009B308E"/>
    <w:rsid w:val="009B3D8E"/>
    <w:rsid w:val="009C601A"/>
    <w:rsid w:val="00A02CBD"/>
    <w:rsid w:val="00A15B95"/>
    <w:rsid w:val="00A24A2C"/>
    <w:rsid w:val="00A43B52"/>
    <w:rsid w:val="00A43C64"/>
    <w:rsid w:val="00A52861"/>
    <w:rsid w:val="00A6710E"/>
    <w:rsid w:val="00A70A02"/>
    <w:rsid w:val="00A915DC"/>
    <w:rsid w:val="00AA3FFB"/>
    <w:rsid w:val="00AB0851"/>
    <w:rsid w:val="00AB3175"/>
    <w:rsid w:val="00AE3CD9"/>
    <w:rsid w:val="00B24E23"/>
    <w:rsid w:val="00B45B5F"/>
    <w:rsid w:val="00B51191"/>
    <w:rsid w:val="00BA69F9"/>
    <w:rsid w:val="00BE7527"/>
    <w:rsid w:val="00C0714C"/>
    <w:rsid w:val="00C27CD3"/>
    <w:rsid w:val="00C45D19"/>
    <w:rsid w:val="00C66D68"/>
    <w:rsid w:val="00C728AB"/>
    <w:rsid w:val="00C81F78"/>
    <w:rsid w:val="00CD00CF"/>
    <w:rsid w:val="00CE381E"/>
    <w:rsid w:val="00D1429B"/>
    <w:rsid w:val="00D27A62"/>
    <w:rsid w:val="00D63E4E"/>
    <w:rsid w:val="00D86DC1"/>
    <w:rsid w:val="00DD5DCE"/>
    <w:rsid w:val="00DE5165"/>
    <w:rsid w:val="00E17A98"/>
    <w:rsid w:val="00E2224D"/>
    <w:rsid w:val="00E40D80"/>
    <w:rsid w:val="00E51F15"/>
    <w:rsid w:val="00E638D5"/>
    <w:rsid w:val="00E7493C"/>
    <w:rsid w:val="00E821D1"/>
    <w:rsid w:val="00E84D1B"/>
    <w:rsid w:val="00EA3320"/>
    <w:rsid w:val="00EA4FC7"/>
    <w:rsid w:val="00EA59C2"/>
    <w:rsid w:val="00EC25A2"/>
    <w:rsid w:val="00EE4C92"/>
    <w:rsid w:val="00EE723C"/>
    <w:rsid w:val="00F02966"/>
    <w:rsid w:val="00F12C14"/>
    <w:rsid w:val="00F35241"/>
    <w:rsid w:val="00F45298"/>
    <w:rsid w:val="00F529B5"/>
    <w:rsid w:val="00F540C0"/>
    <w:rsid w:val="00F64B4C"/>
    <w:rsid w:val="00F75B21"/>
    <w:rsid w:val="00F8731E"/>
    <w:rsid w:val="00F93CD2"/>
    <w:rsid w:val="00F94A1B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876044085528C12BB1E33381C0CF8571B98517A0894CA960269FD21AF485AAEBD0DC01B044D5AFBF922A3D4BB3547F64A9BCDA481A326OFt6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4D0CB50E9689144F69315558C1EC4CFC67312D2FC47B1F5444731D15731C40DD22D676C0310544690DB7B3523BCF0E358F4ED3DK7a0L" TargetMode="External"/><Relationship Id="rId12" Type="http://schemas.openxmlformats.org/officeDocument/2006/relationships/hyperlink" Target="consultantplus://offline/ref=55D04543F1C95223231A316D78171E3CB64349E707211810E2FDF81CA2CE82BF311308E19D204C05E78F6D44BCB89A783BC6272B19F0F947K6x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B138D95D44711AA4D87278802E825F8896617E5F208D30700C8F0EF8E1273A6FFFB2CA5588BD8ECF4E09349EAEB419CF6AF06BE0nEz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23D7FF26F22DE1F6395385A31427840465082FE11569154F4C224790A79DD1FA1932C02AEC785C6EA1B6D13944AB8669577C5F58840BB841v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876044085528C12BB1E33381C0CF8571B98517A0894CA960269FD21AF485AAEBD0DC01B044C5EFEF922A3D4BB3547F64A9BCDA481A326OFt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9</cp:revision>
  <cp:lastPrinted>2021-12-10T08:02:00Z</cp:lastPrinted>
  <dcterms:created xsi:type="dcterms:W3CDTF">2021-12-10T07:02:00Z</dcterms:created>
  <dcterms:modified xsi:type="dcterms:W3CDTF">2021-12-14T06:52:00Z</dcterms:modified>
</cp:coreProperties>
</file>