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3B" w:rsidRDefault="009C2D3B">
      <w:pPr>
        <w:pStyle w:val="ConsPlusNormal"/>
        <w:jc w:val="right"/>
      </w:pPr>
    </w:p>
    <w:p w:rsidR="009C2D3B" w:rsidRDefault="009C2D3B">
      <w:pPr>
        <w:pStyle w:val="ConsPlusNormal"/>
        <w:jc w:val="right"/>
      </w:pPr>
    </w:p>
    <w:p w:rsidR="009C2D3B" w:rsidRDefault="009C2D3B">
      <w:pPr>
        <w:pStyle w:val="ConsPlusNormal"/>
        <w:jc w:val="right"/>
      </w:pPr>
    </w:p>
    <w:p w:rsidR="009C2D3B" w:rsidRDefault="009C2D3B">
      <w:pPr>
        <w:pStyle w:val="ConsPlusNormal"/>
        <w:jc w:val="right"/>
      </w:pPr>
    </w:p>
    <w:p w:rsidR="009C2D3B" w:rsidRDefault="009C2D3B">
      <w:pPr>
        <w:pStyle w:val="ConsPlusNormal"/>
        <w:jc w:val="right"/>
        <w:outlineLvl w:val="1"/>
      </w:pPr>
      <w:r>
        <w:t>Приложение 1</w:t>
      </w:r>
    </w:p>
    <w:p w:rsidR="009C2D3B" w:rsidRDefault="009C2D3B">
      <w:pPr>
        <w:pStyle w:val="ConsPlusNormal"/>
        <w:jc w:val="right"/>
      </w:pPr>
      <w:r>
        <w:t>к регламенту</w:t>
      </w:r>
    </w:p>
    <w:p w:rsidR="009C2D3B" w:rsidRDefault="009C2D3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C2D3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3B" w:rsidRDefault="009C2D3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3B" w:rsidRDefault="009C2D3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2D3B" w:rsidRDefault="009C2D3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2D3B" w:rsidRDefault="009C2D3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Ленинградского областного комитета по управлению</w:t>
            </w:r>
            <w:proofErr w:type="gramEnd"/>
          </w:p>
          <w:p w:rsidR="009C2D3B" w:rsidRDefault="009C2D3B">
            <w:pPr>
              <w:pStyle w:val="ConsPlusNormal"/>
              <w:jc w:val="center"/>
            </w:pPr>
            <w:r>
              <w:rPr>
                <w:color w:val="392C69"/>
              </w:rPr>
              <w:t xml:space="preserve">государственным имуществом от 29.12.2022 </w:t>
            </w:r>
            <w:hyperlink r:id="rId5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10.10.2023 </w:t>
            </w:r>
            <w:hyperlink r:id="rId6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>,</w:t>
            </w:r>
          </w:p>
          <w:p w:rsidR="009C2D3B" w:rsidRDefault="009C2D3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21.03.2024 </w:t>
            </w:r>
            <w:hyperlink r:id="rId7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D3B" w:rsidRDefault="009C2D3B">
            <w:pPr>
              <w:pStyle w:val="ConsPlusNormal"/>
            </w:pPr>
          </w:p>
        </w:tc>
      </w:tr>
    </w:tbl>
    <w:p w:rsidR="009C2D3B" w:rsidRDefault="009C2D3B">
      <w:pPr>
        <w:pStyle w:val="ConsPlusNormal"/>
      </w:pPr>
    </w:p>
    <w:p w:rsidR="009C2D3B" w:rsidRDefault="009C2D3B">
      <w:pPr>
        <w:pStyle w:val="ConsPlusNormal"/>
        <w:jc w:val="right"/>
        <w:outlineLvl w:val="2"/>
      </w:pPr>
      <w:r>
        <w:t>ОБРАЗЕЦ ЗАЯВЛЕНИЯ</w:t>
      </w:r>
    </w:p>
    <w:p w:rsidR="009C2D3B" w:rsidRDefault="009C2D3B">
      <w:pPr>
        <w:pStyle w:val="ConsPlusNormal"/>
        <w:jc w:val="center"/>
      </w:pPr>
      <w:proofErr w:type="gramStart"/>
      <w:r>
        <w:t>(в ред. Приказов Ленинградского областного комитета</w:t>
      </w:r>
      <w:proofErr w:type="gramEnd"/>
    </w:p>
    <w:p w:rsidR="009C2D3B" w:rsidRDefault="009C2D3B">
      <w:pPr>
        <w:pStyle w:val="ConsPlusNormal"/>
        <w:jc w:val="center"/>
      </w:pPr>
      <w:r>
        <w:t xml:space="preserve">по управлению государственным имуществом от 29.12.2022 </w:t>
      </w:r>
      <w:hyperlink r:id="rId8">
        <w:r>
          <w:rPr>
            <w:color w:val="0000FF"/>
          </w:rPr>
          <w:t>N 32</w:t>
        </w:r>
      </w:hyperlink>
      <w:r>
        <w:t>,</w:t>
      </w:r>
    </w:p>
    <w:p w:rsidR="009C2D3B" w:rsidRDefault="009C2D3B">
      <w:pPr>
        <w:pStyle w:val="ConsPlusNormal"/>
        <w:jc w:val="center"/>
      </w:pPr>
      <w:r>
        <w:t xml:space="preserve">от 10.10.2023 </w:t>
      </w:r>
      <w:hyperlink r:id="rId9">
        <w:r>
          <w:rPr>
            <w:color w:val="0000FF"/>
          </w:rPr>
          <w:t>N 21</w:t>
        </w:r>
      </w:hyperlink>
      <w:r>
        <w:t xml:space="preserve">, от 21.03.2024 </w:t>
      </w:r>
      <w:hyperlink r:id="rId10">
        <w:r>
          <w:rPr>
            <w:color w:val="0000FF"/>
          </w:rPr>
          <w:t>N 6</w:t>
        </w:r>
      </w:hyperlink>
      <w:r>
        <w:t>)</w:t>
      </w:r>
    </w:p>
    <w:p w:rsidR="009C2D3B" w:rsidRDefault="009C2D3B">
      <w:pPr>
        <w:pStyle w:val="ConsPlusNormal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97"/>
        <w:gridCol w:w="4944"/>
      </w:tblGrid>
      <w:tr w:rsidR="009C2D3B"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  <w:r>
              <w:t>В Ленинградский областной комитет</w:t>
            </w:r>
          </w:p>
          <w:p w:rsidR="009C2D3B" w:rsidRDefault="009C2D3B">
            <w:pPr>
              <w:pStyle w:val="ConsPlusNormal"/>
              <w:jc w:val="right"/>
            </w:pPr>
            <w:r>
              <w:t>по управлению государственным имуществом</w:t>
            </w: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от</w:t>
            </w:r>
          </w:p>
        </w:tc>
        <w:tc>
          <w:tcPr>
            <w:tcW w:w="4944" w:type="dxa"/>
            <w:tcBorders>
              <w:top w:val="nil"/>
              <w:left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4944" w:type="dxa"/>
            <w:tcBorders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  <w:r>
              <w:t>(адрес организации)</w:t>
            </w: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от</w:t>
            </w:r>
          </w:p>
        </w:tc>
        <w:tc>
          <w:tcPr>
            <w:tcW w:w="4944" w:type="dxa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4944" w:type="dxa"/>
            <w:tcBorders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  <w:r>
              <w:t>(фамилия, имя, отчество заявителя)</w:t>
            </w: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  <w:proofErr w:type="gramStart"/>
            <w:r>
              <w:t>(место жительства заявителя, реквизиты документа, удостоверяющего личность, - если заявление подается физическим лицом.</w:t>
            </w:r>
            <w:proofErr w:type="gramEnd"/>
            <w:r>
              <w:t xml:space="preserve"> </w:t>
            </w:r>
            <w:proofErr w:type="gramStart"/>
            <w:r>
              <w:t>В случае указания реквизитов паспорта РФ: серия, номер, дата выдачи, код подразделения, выдавшего паспорт)</w:t>
            </w:r>
            <w:proofErr w:type="gramEnd"/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  <w:r>
              <w:t>(сведения о государственной регистрации заявителя в Едином государственном реестре индивидуальных предпринимателей - если заявление подается индивидуальным предпринимателем)</w:t>
            </w: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  <w:r>
              <w:t>(наименование, место нахождения, организационно-правовая форма, сведения о государственной регистрации заявителя в Едином государственном реестре юридических лиц - если заявление подается юридическим лицом)</w:t>
            </w: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  <w:r>
              <w:t>(фамилия, имя, отчество представителя заявителя и реквизиты документа, подтверждающего его полномочия, - если заявление подается представителем заявителя)</w:t>
            </w: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top w:val="nil"/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</w:p>
        </w:tc>
      </w:tr>
      <w:tr w:rsidR="009C2D3B"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5341" w:type="dxa"/>
            <w:gridSpan w:val="2"/>
            <w:tcBorders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right"/>
            </w:pPr>
            <w:r>
              <w:t>(адрес электронной почты, номер телефона для связи с заявителем или представителем заявителя)</w:t>
            </w:r>
          </w:p>
        </w:tc>
      </w:tr>
      <w:tr w:rsidR="009C2D3B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bookmarkStart w:id="0" w:name="P441"/>
            <w:bookmarkEnd w:id="0"/>
            <w:r>
              <w:rPr>
                <w:b/>
              </w:rPr>
              <w:t>ЗАЯВЛЕНИЕ</w:t>
            </w:r>
          </w:p>
          <w:p w:rsidR="009C2D3B" w:rsidRDefault="009C2D3B">
            <w:pPr>
              <w:pStyle w:val="ConsPlusNormal"/>
              <w:jc w:val="center"/>
            </w:pPr>
            <w:r>
              <w:t>о размещении объекта на землях или земельных участках,</w:t>
            </w:r>
          </w:p>
          <w:p w:rsidR="009C2D3B" w:rsidRDefault="009C2D3B">
            <w:pPr>
              <w:pStyle w:val="ConsPlusNormal"/>
              <w:jc w:val="center"/>
            </w:pPr>
            <w:proofErr w:type="gramStart"/>
            <w:r>
              <w:t>находящихся</w:t>
            </w:r>
            <w:proofErr w:type="gramEnd"/>
            <w:r>
              <w:t xml:space="preserve"> в собственности Ленинградской области,</w:t>
            </w:r>
          </w:p>
          <w:p w:rsidR="009C2D3B" w:rsidRDefault="009C2D3B">
            <w:pPr>
              <w:pStyle w:val="ConsPlusNormal"/>
              <w:jc w:val="center"/>
            </w:pPr>
            <w:r>
              <w:t>без предоставления земельных участков и установления сервитутов</w:t>
            </w:r>
          </w:p>
        </w:tc>
      </w:tr>
      <w:tr w:rsidR="009C2D3B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90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ind w:firstLine="283"/>
              <w:jc w:val="both"/>
            </w:pPr>
            <w:r>
              <w:t>Прошу разрешить размещение объекта:</w:t>
            </w:r>
          </w:p>
        </w:tc>
      </w:tr>
    </w:tbl>
    <w:p w:rsidR="009C2D3B" w:rsidRDefault="009C2D3B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463"/>
      </w:tblGrid>
      <w:tr w:rsidR="009C2D3B"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Вид объекта, предполагаемого к размещению (</w:t>
            </w:r>
            <w:hyperlink r:id="rId11">
              <w:r>
                <w:rPr>
                  <w:color w:val="0000FF"/>
                </w:rPr>
                <w:t>перечень</w:t>
              </w:r>
            </w:hyperlink>
            <w:r>
              <w:t xml:space="preserve"> видов объектов утвержден постановлением Правительства Российской Федерации от 03.12.2014 N 1300)</w:t>
            </w:r>
          </w:p>
        </w:tc>
        <w:tc>
          <w:tcPr>
            <w:tcW w:w="6463" w:type="dxa"/>
            <w:tcBorders>
              <w:top w:val="single" w:sz="4" w:space="0" w:color="auto"/>
              <w:bottom w:val="nil"/>
            </w:tcBorders>
          </w:tcPr>
          <w:p w:rsidR="009C2D3B" w:rsidRDefault="009C2D3B">
            <w:pPr>
              <w:pStyle w:val="ConsPlusNormal"/>
              <w:ind w:left="284"/>
              <w:jc w:val="both"/>
            </w:pPr>
            <w:r>
              <w:t>1. Подземные линейные сооружения, а также их наземные части и сооружения, технологически необходимые для их использования,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2. Водопроводы и водоводы всех видов,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 xml:space="preserve">3. Линейные сооружения канализации (в том числе ливневой) и водоотведения, для </w:t>
            </w:r>
            <w:proofErr w:type="gramStart"/>
            <w:r>
              <w:t>размещения</w:t>
            </w:r>
            <w:proofErr w:type="gramEnd"/>
            <w:r>
              <w:t xml:space="preserve">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4. Элементы благоустройства территории, в том числе малые архитектурные формы,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4.1. Пандусы и другие приспособления, обеспечивающие передвижение маломобильных групп населения, за исключением пандусов и оборудования, относящихся к конструктивным элементам зданий, сооружений.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lastRenderedPageBreak/>
              <w:t xml:space="preserve">5. Линии электропередачи классом напряжения до 35 </w:t>
            </w:r>
            <w:proofErr w:type="spellStart"/>
            <w:r>
              <w:t>кВ</w:t>
            </w:r>
            <w:proofErr w:type="spellEnd"/>
            <w:r>
      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6. Нефтепроводы и нефтепродуктопроводы диаметром DN 300 и менее, газопроводы и иные трубопроводы давлением до 1,2 Мпа,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7. Тепловые сети всех видов, включая сети горячего водоснабжения,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8. Геодезические пункты государственной геодезической сети, нивелирные пункты государственной нивелирной сети, гравиметрические пункты государственной гравиметрической сети, а также геодезические пункты геодезических сетей специального назначения, геодезические, межевые, предупреждающие и иные знаки, включая информационные табло (стелы) и флагштоки.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9. Защитные сооружения гражданской обороны, сооружения инженерной защиты, для размещения которых не требуется разрешения на строительство.</w:t>
            </w:r>
          </w:p>
        </w:tc>
      </w:tr>
      <w:tr w:rsidR="009C2D3B">
        <w:tc>
          <w:tcPr>
            <w:tcW w:w="2551" w:type="dxa"/>
            <w:tcBorders>
              <w:top w:val="nil"/>
              <w:bottom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6463" w:type="dxa"/>
            <w:tcBorders>
              <w:top w:val="nil"/>
              <w:bottom w:val="nil"/>
            </w:tcBorders>
          </w:tcPr>
          <w:p w:rsidR="009C2D3B" w:rsidRDefault="009C2D3B">
            <w:pPr>
              <w:pStyle w:val="ConsPlusNormal"/>
              <w:ind w:left="284"/>
              <w:jc w:val="both"/>
            </w:pPr>
            <w:r>
              <w:t>10. Объекты, предназначенные для обеспечения пользования недрами,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11. Линии связи, линейно-кабельные сооружения связи и иные сооружения связи,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 xml:space="preserve">12. Проезды, в том числе </w:t>
            </w:r>
            <w:proofErr w:type="spellStart"/>
            <w:r>
              <w:t>вдольтрассовые</w:t>
            </w:r>
            <w:proofErr w:type="spellEnd"/>
            <w:r>
              <w:t>, и подъездные дороги,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13. Пожарные водоемы и места сосредоточения средств пожаротушения.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14. Пруды-испарители.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15. Отдельно стоящие ветроэнергетические установки и солнечные батареи,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16. Пункты охраны правопорядка и стационарные посты дорожно-патрульной службы,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17. Пункты весового контроля автомобилей,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 xml:space="preserve">18. </w:t>
            </w:r>
            <w:proofErr w:type="gramStart"/>
            <w:r>
              <w:t>Ограждающие устройства (ворота, калитки, шлагбаумы, в том числе автоматические, и декоративные ограждения (заборы), размещаемые на придомовых территориях многоквартирных домов.</w:t>
            </w:r>
            <w:proofErr w:type="gramEnd"/>
          </w:p>
          <w:p w:rsidR="009C2D3B" w:rsidRDefault="009C2D3B">
            <w:pPr>
              <w:pStyle w:val="ConsPlusNormal"/>
              <w:ind w:left="284"/>
              <w:jc w:val="both"/>
            </w:pPr>
            <w:r>
              <w:t xml:space="preserve">19. </w:t>
            </w:r>
            <w:proofErr w:type="gramStart"/>
            <w:r>
              <w:t xml:space="preserve">Нестационарные объекты для оказания услуг общественного питания (сезонные (летние) кафе предприятий общественного питания), бытовых услуг, нестационарные объекты для организации обслуживания зон отдыха населения, в том числе на пляжных территориях в прибрежных защитных </w:t>
            </w:r>
            <w:r>
              <w:lastRenderedPageBreak/>
              <w:t>полосах водных объектов (теневые навесы, аэрарии, солярии, кабинки для переодевания, душевые кабинки, временные павильоны и киоски, туалеты, питьевые фонтанчики и другое оборудование, в том числе для санитарной очистки</w:t>
            </w:r>
            <w:proofErr w:type="gramEnd"/>
            <w:r>
              <w:t xml:space="preserve"> территории, пункты проката инвентаря, медицинские пункты первой помощи, площадки или поляны для пикников, танцевальные, спортивные и детские игровые площадки и городки), за исключением расположенных на землях лесного фонда указанных нестационарных объектов.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20. Лодочные станции, для размещения которых не требуется разрешения на строительство.</w:t>
            </w:r>
          </w:p>
        </w:tc>
      </w:tr>
      <w:tr w:rsidR="009C2D3B"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6463" w:type="dxa"/>
            <w:tcBorders>
              <w:top w:val="nil"/>
              <w:bottom w:val="single" w:sz="4" w:space="0" w:color="auto"/>
            </w:tcBorders>
          </w:tcPr>
          <w:p w:rsidR="009C2D3B" w:rsidRDefault="009C2D3B">
            <w:pPr>
              <w:pStyle w:val="ConsPlusNormal"/>
              <w:ind w:left="284"/>
              <w:jc w:val="both"/>
            </w:pPr>
            <w:r>
              <w:t xml:space="preserve">21. </w:t>
            </w:r>
            <w:proofErr w:type="gramStart"/>
            <w:r>
              <w:t>Объекты, предназначенные для обеспечения безопасности людей на водных объектах, сооружения водно-спасательных станций и постов в береговой и прибрежной защитных полосах водных объектов, для размещения которых не требуется разрешения на строительство.</w:t>
            </w:r>
            <w:proofErr w:type="gramEnd"/>
          </w:p>
          <w:p w:rsidR="009C2D3B" w:rsidRDefault="009C2D3B">
            <w:pPr>
              <w:pStyle w:val="ConsPlusNormal"/>
              <w:ind w:left="284"/>
              <w:jc w:val="both"/>
            </w:pPr>
            <w:r>
              <w:t>22. Пункты приема вторичного сырья,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23. Передвижные цирки, передвижные зоопарки и передвижные луна-парки.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24. Сезонные аттракционы, палатки и лотки, размещаемые в целях организации ярмарок, на которых в том числе осуществляется реализация продуктов питания и сельскохозяйственной продукции, за исключением расположенных на землях лесного фонда указанных аттракционов, палаток и лотков.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 xml:space="preserve">25. Временные сооружения </w:t>
            </w:r>
            <w:proofErr w:type="gramStart"/>
            <w:r>
              <w:t>и(</w:t>
            </w:r>
            <w:proofErr w:type="gramEnd"/>
            <w:r>
              <w:t>или) временные конструкции, предназначенные для организации стоянки и(или) хранения (нахождения) велосипедов, средств индивидуальной мобильности, различного спортивного инвентаря в пределах таких сооружений и(или) конструкций, для размещения которых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26. Спортивные и детские площадки.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27. Площадки для дрессировки собак, площадки для выгула собак, а также голубятни.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28. Платежные терминалы для оплаты услуг и штрафов.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29. Общественные туалеты нестационарного типа.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30. Зарядные станции (терминалы) для электротранспорта.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 xml:space="preserve">31. Площадки для размещения строительной техники и строительных грузов, если проектом организации строительства размещение таких площадок предусмотрено за границами земельного участка, на котором планируются </w:t>
            </w:r>
            <w:proofErr w:type="gramStart"/>
            <w:r>
              <w:t>и(</w:t>
            </w:r>
            <w:proofErr w:type="gramEnd"/>
            <w:r>
              <w:t>или) осуществляются строительство, реконструкция объекта капитального строительства, а также некапитальные строения, предназначенные для обеспечения потребностей застройщика (мобильные бытовые городки (комплексы производственного быта), офисы продаж).</w:t>
            </w:r>
          </w:p>
          <w:p w:rsidR="009C2D3B" w:rsidRDefault="009C2D3B">
            <w:pPr>
              <w:pStyle w:val="ConsPlusNormal"/>
              <w:ind w:left="284"/>
              <w:jc w:val="both"/>
            </w:pPr>
            <w:r>
              <w:t>31.1. Площадки для размещения строительной техники и грузов для осуществления капитального или текущего ремонта объектов капитального строительства.</w:t>
            </w:r>
          </w:p>
          <w:p w:rsidR="009C2D3B" w:rsidRDefault="009C2D3B">
            <w:pPr>
              <w:pStyle w:val="ConsPlusNormal"/>
              <w:ind w:left="283"/>
              <w:jc w:val="both"/>
            </w:pPr>
            <w:r>
              <w:t xml:space="preserve">32. Площадки для размещения автомобильных заправочных станций компримированным </w:t>
            </w:r>
            <w:proofErr w:type="gramStart"/>
            <w:r>
              <w:t>и(</w:t>
            </w:r>
            <w:proofErr w:type="gramEnd"/>
            <w:r>
              <w:t xml:space="preserve">или) сжиженным природным </w:t>
            </w:r>
            <w:r>
              <w:lastRenderedPageBreak/>
              <w:t xml:space="preserve">газом (контейнерных, модульных, передвижных автомобильных газовых заправщиков, модулей разгрузки емкостей с транспортными резервуарами) и оборудования, позволяющего осуществлять заправку транспортных средств компримированным и(или) сжиженным природным газом с таких объектов, а также некапитальных сооружений (мобильные комплексы производственного быта, офисы продаж) с целью обеспечения потребностей служб эксплуатации указанных объектов, для размещения </w:t>
            </w:r>
            <w:proofErr w:type="gramStart"/>
            <w:r>
              <w:t>которых</w:t>
            </w:r>
            <w:proofErr w:type="gramEnd"/>
            <w:r>
              <w:t xml:space="preserve"> не требуется разрешения на строительство.</w:t>
            </w:r>
          </w:p>
          <w:p w:rsidR="009C2D3B" w:rsidRDefault="009C2D3B">
            <w:pPr>
              <w:pStyle w:val="ConsPlusNormal"/>
              <w:ind w:left="283"/>
              <w:jc w:val="both"/>
            </w:pPr>
            <w:r>
              <w:t>33. Мобильные здания, сооружения, предназначенные для пребывания, размещения осужденных, отбывающих наказание в виде принудительных работ, а также работников уголовно-исполнительной системы в целях обеспечения деятельности исправительных центров, изолированных участков, функционирующих как исправительные центры.</w:t>
            </w:r>
          </w:p>
          <w:p w:rsidR="009C2D3B" w:rsidRDefault="009C2D3B">
            <w:pPr>
              <w:pStyle w:val="ConsPlusNormal"/>
              <w:ind w:left="283"/>
              <w:jc w:val="both"/>
            </w:pPr>
            <w:r>
              <w:t xml:space="preserve">34. Технические средства, которые обеспечивают возможность резервирования даты и времени в целях пересечения государственной границы Российской Федерации и </w:t>
            </w:r>
            <w:proofErr w:type="gramStart"/>
            <w:r>
              <w:t>соблюдения</w:t>
            </w:r>
            <w:proofErr w:type="gramEnd"/>
            <w:r>
              <w:t xml:space="preserve"> зарезервированных даты и времени и которыми оборудуются площадки для стоянки грузовых транспортных средств</w:t>
            </w:r>
          </w:p>
        </w:tc>
      </w:tr>
    </w:tbl>
    <w:p w:rsidR="009C2D3B" w:rsidRDefault="009C2D3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4"/>
        <w:gridCol w:w="2294"/>
        <w:gridCol w:w="345"/>
        <w:gridCol w:w="5278"/>
      </w:tblGrid>
      <w:tr w:rsidR="009C2D3B"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на землях или земельном участке</w:t>
            </w: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(кадастровый номер земельного участка)</w:t>
            </w:r>
          </w:p>
        </w:tc>
      </w:tr>
      <w:tr w:rsidR="009C2D3B"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на срок</w:t>
            </w:r>
          </w:p>
        </w:tc>
        <w:tc>
          <w:tcPr>
            <w:tcW w:w="79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79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(предполагаемый срок использования земель или земельного участка в пределах срока размещения и эксплуатации объекта)</w:t>
            </w:r>
          </w:p>
        </w:tc>
      </w:tr>
      <w:tr w:rsidR="009C2D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"__" ____________ 20__ г.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3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(дата подачи заявления)</w:t>
            </w:r>
          </w:p>
        </w:tc>
        <w:tc>
          <w:tcPr>
            <w:tcW w:w="5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3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5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3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(подпись заявителя)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5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(полностью Ф.И.О./должность)</w:t>
            </w:r>
          </w:p>
        </w:tc>
      </w:tr>
      <w:tr w:rsidR="009C2D3B"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М.П.</w:t>
            </w:r>
          </w:p>
        </w:tc>
      </w:tr>
      <w:tr w:rsidR="009C2D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Приложение:</w:t>
            </w:r>
          </w:p>
          <w:p w:rsidR="009C2D3B" w:rsidRDefault="009C2D3B">
            <w:pPr>
              <w:pStyle w:val="ConsPlusNormal"/>
              <w:jc w:val="both"/>
            </w:pPr>
            <w:r>
              <w:t xml:space="preserve">Документы, прилагаемые к заявлению, согласно описи на __ </w:t>
            </w:r>
            <w:proofErr w:type="gramStart"/>
            <w:r>
              <w:t>л</w:t>
            </w:r>
            <w:proofErr w:type="gramEnd"/>
            <w:r>
              <w:t>.:</w:t>
            </w:r>
          </w:p>
        </w:tc>
      </w:tr>
      <w:tr w:rsidR="009C2D3B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Заявление принял: __________________________ "___" ___________ 20__ г.</w:t>
            </w:r>
          </w:p>
        </w:tc>
      </w:tr>
      <w:tr w:rsidR="009C2D3B"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(Ф.И.О., подпись сотрудника, принявшего заявление)</w:t>
            </w:r>
          </w:p>
        </w:tc>
      </w:tr>
    </w:tbl>
    <w:p w:rsidR="009C2D3B" w:rsidRDefault="009C2D3B">
      <w:pPr>
        <w:pStyle w:val="ConsPlusNormal"/>
      </w:pPr>
    </w:p>
    <w:tbl>
      <w:tblPr>
        <w:tblW w:w="0" w:type="auto"/>
        <w:tblBorders>
          <w:left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8396"/>
      </w:tblGrid>
      <w:tr w:rsidR="009C2D3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ind w:firstLine="283"/>
              <w:jc w:val="both"/>
            </w:pPr>
            <w:r>
              <w:t>Результат рассмотрения заявления прошу:</w:t>
            </w:r>
          </w:p>
        </w:tc>
      </w:tr>
      <w:tr w:rsidR="009C2D3B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blPrEx>
          <w:tblBorders>
            <w:left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8396" w:type="dxa"/>
            <w:tcBorders>
              <w:top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выдать на руки в МФЦ</w:t>
            </w:r>
          </w:p>
        </w:tc>
      </w:tr>
      <w:tr w:rsidR="009C2D3B">
        <w:tblPrEx>
          <w:tblBorders>
            <w:left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8396" w:type="dxa"/>
            <w:tcBorders>
              <w:top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в электронной форме в личный кабинет на ПГУ ЛО/ЕПГУ</w:t>
            </w:r>
          </w:p>
        </w:tc>
      </w:tr>
      <w:tr w:rsidR="009C2D3B">
        <w:tblPrEx>
          <w:tblBorders>
            <w:left w:val="single" w:sz="4" w:space="0" w:color="auto"/>
          </w:tblBorders>
        </w:tblPrEx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8396" w:type="dxa"/>
            <w:tcBorders>
              <w:top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по электронной почте</w:t>
            </w:r>
          </w:p>
        </w:tc>
      </w:tr>
    </w:tbl>
    <w:p w:rsidR="009C2D3B" w:rsidRDefault="009C2D3B">
      <w:pPr>
        <w:pStyle w:val="ConsPlusNormal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95"/>
        <w:gridCol w:w="1247"/>
        <w:gridCol w:w="359"/>
        <w:gridCol w:w="2835"/>
        <w:gridCol w:w="340"/>
        <w:gridCol w:w="2493"/>
      </w:tblGrid>
      <w:tr w:rsidR="009C2D3B"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D3B" w:rsidRDefault="009C2D3B">
            <w:pPr>
              <w:pStyle w:val="ConsPlusNormal"/>
              <w:jc w:val="center"/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D3B" w:rsidRDefault="009C2D3B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D3B" w:rsidRDefault="009C2D3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2D3B" w:rsidRDefault="009C2D3B">
            <w:pPr>
              <w:pStyle w:val="ConsPlusNormal"/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2D3B" w:rsidRDefault="009C2D3B">
            <w:pPr>
              <w:pStyle w:val="ConsPlusNormal"/>
              <w:jc w:val="center"/>
            </w:pPr>
          </w:p>
        </w:tc>
      </w:tr>
      <w:tr w:rsidR="009C2D3B">
        <w:tblPrEx>
          <w:tblBorders>
            <w:insideH w:val="none" w:sz="0" w:space="0" w:color="auto"/>
          </w:tblBorders>
        </w:tblPrEx>
        <w:tc>
          <w:tcPr>
            <w:tcW w:w="30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(ФИО)</w:t>
            </w:r>
          </w:p>
        </w:tc>
      </w:tr>
      <w:tr w:rsidR="009C2D3B">
        <w:tblPrEx>
          <w:tblBorders>
            <w:insideH w:val="none" w:sz="0" w:space="0" w:color="auto"/>
          </w:tblBorders>
        </w:tblPrEx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</w:p>
        </w:tc>
      </w:tr>
      <w:tr w:rsidR="009C2D3B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Исполнитель</w:t>
            </w:r>
          </w:p>
        </w:tc>
        <w:tc>
          <w:tcPr>
            <w:tcW w:w="7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blPrEx>
          <w:tblBorders>
            <w:insideH w:val="none" w:sz="0" w:space="0" w:color="auto"/>
          </w:tblBorders>
        </w:tblPrEx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72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(ФИО, телефон, адрес электронной почты)</w:t>
            </w:r>
          </w:p>
        </w:tc>
      </w:tr>
    </w:tbl>
    <w:p w:rsidR="009C2D3B" w:rsidRDefault="009C2D3B">
      <w:pPr>
        <w:pStyle w:val="ConsPlusNormal"/>
      </w:pPr>
    </w:p>
    <w:p w:rsidR="009C2D3B" w:rsidRDefault="009C2D3B">
      <w:pPr>
        <w:pStyle w:val="ConsPlusNormal"/>
      </w:pPr>
    </w:p>
    <w:p w:rsidR="009C2D3B" w:rsidRDefault="009C2D3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509"/>
        <w:gridCol w:w="1871"/>
        <w:gridCol w:w="708"/>
        <w:gridCol w:w="720"/>
        <w:gridCol w:w="1304"/>
        <w:gridCol w:w="3090"/>
        <w:gridCol w:w="340"/>
      </w:tblGrid>
      <w:tr w:rsidR="009C2D3B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  <w:outlineLvl w:val="2"/>
            </w:pPr>
            <w:bookmarkStart w:id="1" w:name="P550"/>
            <w:bookmarkEnd w:id="1"/>
            <w:r>
              <w:t>Согласие на обработку персональных данных</w:t>
            </w:r>
          </w:p>
        </w:tc>
      </w:tr>
      <w:tr w:rsidR="009C2D3B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Я,</w:t>
            </w:r>
          </w:p>
        </w:tc>
        <w:tc>
          <w:tcPr>
            <w:tcW w:w="82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,</w:t>
            </w:r>
          </w:p>
        </w:tc>
      </w:tr>
      <w:tr w:rsidR="009C2D3B">
        <w:tc>
          <w:tcPr>
            <w:tcW w:w="87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(фамилия, имя, отчество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зарегистрирова</w:t>
            </w:r>
            <w:proofErr w:type="gramStart"/>
            <w:r>
              <w:t>н(</w:t>
            </w:r>
            <w:proofErr w:type="gramEnd"/>
            <w:r>
              <w:t>а) по адресу: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,</w:t>
            </w:r>
          </w:p>
        </w:tc>
      </w:tr>
      <w:tr w:rsidR="009C2D3B">
        <w:tc>
          <w:tcPr>
            <w:tcW w:w="4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,</w:t>
            </w:r>
          </w:p>
        </w:tc>
      </w:tr>
      <w:tr w:rsidR="009C2D3B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(наименование документа, N, сведения о дате выдачи и выдавшем документ органе)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,</w:t>
            </w:r>
          </w:p>
        </w:tc>
      </w:tr>
      <w:tr w:rsidR="009C2D3B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(фамилия, имя, отчество представителя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proofErr w:type="gramStart"/>
            <w:r>
              <w:lastRenderedPageBreak/>
              <w:t>зарегистрирован</w:t>
            </w:r>
            <w:proofErr w:type="gramEnd"/>
            <w:r>
              <w:t>__ по адресу:</w:t>
            </w:r>
          </w:p>
        </w:tc>
        <w:tc>
          <w:tcPr>
            <w:tcW w:w="5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,</w:t>
            </w:r>
          </w:p>
        </w:tc>
      </w:tr>
      <w:tr w:rsidR="009C2D3B">
        <w:tc>
          <w:tcPr>
            <w:tcW w:w="43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документ, удостоверяющий личность:</w:t>
            </w:r>
          </w:p>
        </w:tc>
        <w:tc>
          <w:tcPr>
            <w:tcW w:w="4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,</w:t>
            </w:r>
          </w:p>
        </w:tc>
      </w:tr>
      <w:tr w:rsidR="009C2D3B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(наименование документа, N, сведения о дате выдачи и выдавшем документ органе)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Доверенность от "__" __________ 20____ г. N _____</w:t>
            </w:r>
          </w:p>
        </w:tc>
      </w:tr>
      <w:tr w:rsidR="009C2D3B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(или реквизиты иного документа, подтверждающего полномочия представителя)</w:t>
            </w:r>
          </w:p>
        </w:tc>
      </w:tr>
      <w:tr w:rsidR="009C2D3B"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в целях</w:t>
            </w:r>
          </w:p>
        </w:tc>
        <w:tc>
          <w:tcPr>
            <w:tcW w:w="76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,</w:t>
            </w:r>
          </w:p>
        </w:tc>
      </w:tr>
      <w:tr w:rsidR="009C2D3B">
        <w:tc>
          <w:tcPr>
            <w:tcW w:w="87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(указать цель обработки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 xml:space="preserve">в соответствии со </w:t>
            </w:r>
            <w:hyperlink r:id="rId12">
              <w:r>
                <w:rPr>
                  <w:color w:val="0000FF"/>
                </w:rPr>
                <w:t>ст. 9</w:t>
              </w:r>
            </w:hyperlink>
            <w:r>
              <w:t xml:space="preserve"> Федерального закона от 27.07.2006 N 152-ФЗ "О персональных данных" даю согласие _________________________________________________</w:t>
            </w:r>
          </w:p>
        </w:tc>
      </w:tr>
      <w:tr w:rsidR="009C2D3B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,</w:t>
            </w:r>
          </w:p>
        </w:tc>
      </w:tr>
      <w:tr w:rsidR="009C2D3B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(указать наименование лица, получающего согласие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28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proofErr w:type="gramStart"/>
            <w:r>
              <w:t>находящемуся по адресу:</w:t>
            </w:r>
            <w:proofErr w:type="gramEnd"/>
          </w:p>
        </w:tc>
        <w:tc>
          <w:tcPr>
            <w:tcW w:w="58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,</w:t>
            </w:r>
          </w:p>
        </w:tc>
      </w:tr>
      <w:tr w:rsidR="009C2D3B">
        <w:tc>
          <w:tcPr>
            <w:tcW w:w="56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на обработку моих персональных данных, а именно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87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,</w:t>
            </w:r>
          </w:p>
        </w:tc>
      </w:tr>
      <w:tr w:rsidR="009C2D3B">
        <w:tc>
          <w:tcPr>
            <w:tcW w:w="87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>(указать перечень персональных данных, на обработку которых дается согласие субъекта персональных данных)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90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  <w:r>
              <w:t xml:space="preserve">то есть на совершение действий, предусмотренных </w:t>
            </w:r>
            <w:hyperlink r:id="rId13">
              <w:r>
                <w:rPr>
                  <w:color w:val="0000FF"/>
                </w:rPr>
                <w:t>п. 3 ст. 3</w:t>
              </w:r>
            </w:hyperlink>
            <w:r>
              <w:t xml:space="preserve"> Федерального закона от 27.07.2006 N 152-ФЗ "О персональных данных".</w:t>
            </w:r>
          </w:p>
          <w:p w:rsidR="009C2D3B" w:rsidRDefault="009C2D3B">
            <w:pPr>
              <w:pStyle w:val="ConsPlusNormal"/>
              <w:jc w:val="both"/>
            </w:pPr>
          </w:p>
          <w:p w:rsidR="009C2D3B" w:rsidRDefault="009C2D3B">
            <w:pPr>
              <w:pStyle w:val="ConsPlusNormal"/>
              <w:jc w:val="both"/>
            </w:pPr>
            <w:r>
              <w:t>Настоящее согласие действует со дня его подписания до дня отзыва в письменной форме.</w:t>
            </w:r>
          </w:p>
        </w:tc>
      </w:tr>
    </w:tbl>
    <w:p w:rsidR="009C2D3B" w:rsidRDefault="009C2D3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737"/>
        <w:gridCol w:w="2295"/>
        <w:gridCol w:w="340"/>
        <w:gridCol w:w="2467"/>
      </w:tblGrid>
      <w:tr w:rsidR="009C2D3B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"___" __________ 20____ г.</w:t>
            </w:r>
          </w:p>
        </w:tc>
        <w:tc>
          <w:tcPr>
            <w:tcW w:w="58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</w:p>
        </w:tc>
      </w:tr>
      <w:tr w:rsidR="009C2D3B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</w:pPr>
            <w:r>
              <w:t>Субъект персональных данных: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</w:tr>
      <w:tr w:rsidR="009C2D3B"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both"/>
            </w:pP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3B" w:rsidRDefault="009C2D3B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9C2D3B" w:rsidRDefault="009C2D3B">
      <w:pPr>
        <w:pStyle w:val="ConsPlusNormal"/>
        <w:ind w:firstLine="540"/>
        <w:jc w:val="both"/>
      </w:pPr>
    </w:p>
    <w:p w:rsidR="009C2D3B" w:rsidRDefault="009C2D3B">
      <w:pPr>
        <w:pStyle w:val="ConsPlusNormal"/>
      </w:pPr>
    </w:p>
    <w:p w:rsidR="009C2D3B" w:rsidRDefault="009C2D3B">
      <w:pPr>
        <w:pStyle w:val="ConsPlusNormal"/>
      </w:pPr>
    </w:p>
    <w:p w:rsidR="009C2D3B" w:rsidRDefault="009C2D3B">
      <w:pPr>
        <w:pStyle w:val="ConsPlusNormal"/>
      </w:pPr>
    </w:p>
    <w:p w:rsidR="009C2D3B" w:rsidRDefault="009C2D3B">
      <w:pPr>
        <w:pStyle w:val="ConsPlusNormal"/>
      </w:pPr>
      <w:bookmarkStart w:id="2" w:name="_GoBack"/>
      <w:bookmarkEnd w:id="2"/>
    </w:p>
    <w:sectPr w:rsidR="009C2D3B" w:rsidSect="0080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3B"/>
    <w:rsid w:val="000F6BF5"/>
    <w:rsid w:val="009C2D3B"/>
    <w:rsid w:val="00FE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2D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2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2D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2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2D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2D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2D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2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C2D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C2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C2D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C2D3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C2D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C2D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C2D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67203&amp;dst=100171" TargetMode="External"/><Relationship Id="rId13" Type="http://schemas.openxmlformats.org/officeDocument/2006/relationships/hyperlink" Target="https://login.consultant.ru/link/?req=doc&amp;base=LAW&amp;n=439201&amp;dst=1002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89151&amp;dst=100023" TargetMode="External"/><Relationship Id="rId12" Type="http://schemas.openxmlformats.org/officeDocument/2006/relationships/hyperlink" Target="https://login.consultant.ru/link/?req=doc&amp;base=LAW&amp;n=439201&amp;dst=1002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81011&amp;dst=100010" TargetMode="External"/><Relationship Id="rId11" Type="http://schemas.openxmlformats.org/officeDocument/2006/relationships/hyperlink" Target="https://login.consultant.ru/link/?req=doc&amp;base=LAW&amp;n=471823&amp;dst=100009" TargetMode="External"/><Relationship Id="rId5" Type="http://schemas.openxmlformats.org/officeDocument/2006/relationships/hyperlink" Target="https://login.consultant.ru/link/?req=doc&amp;base=SPB&amp;n=267203&amp;dst=10017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89151&amp;dst=100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81011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Изюмова</dc:creator>
  <cp:lastModifiedBy>Юлия Сергеевна Изюмова</cp:lastModifiedBy>
  <cp:revision>1</cp:revision>
  <dcterms:created xsi:type="dcterms:W3CDTF">2024-06-03T12:40:00Z</dcterms:created>
  <dcterms:modified xsi:type="dcterms:W3CDTF">2024-06-03T12:41:00Z</dcterms:modified>
</cp:coreProperties>
</file>