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3743FE" w:rsidRPr="00E23843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</w:t>
      </w:r>
      <w:proofErr w:type="gramStart"/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принять и оплатить</w:t>
      </w:r>
      <w:proofErr w:type="gramEnd"/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624AC7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DA4B8C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DA4B8C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DA4B8C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DA4B8C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3743F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3743FE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3743FE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C947B0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C947B0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D71615" w:rsidRDefault="002967A5" w:rsidP="00431F0B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Передача Продавц</w:t>
      </w:r>
      <w:r w:rsidR="00255C3A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Покупателю </w:t>
      </w:r>
      <w:r w:rsidR="00330486" w:rsidRPr="0033048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 указанн</w:t>
      </w:r>
      <w:r w:rsidR="0033048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ого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осуществляется не позднее чем через 30 (тридцать) </w:t>
      </w:r>
      <w:r w:rsidR="00431F0B" w:rsidRP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календарных 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дней с момента выполнения Покупателем обязательств по оплате, предусмотренных в разделе 2 настоящего Договора и оформляется </w:t>
      </w:r>
      <w:r w:rsidR="009B6821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Актом приема-передачи. </w:t>
      </w:r>
    </w:p>
    <w:p w:rsidR="002967A5" w:rsidRDefault="00431F0B" w:rsidP="00431F0B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  </w:t>
      </w:r>
      <w:r w:rsidR="002967A5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</w:t>
      </w:r>
      <w:r w:rsidR="00255C3A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2967A5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 Покупателя свидетельствует о том, что Продав</w:t>
      </w:r>
      <w:r w:rsidR="00255C3A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="002967A5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передал, а Покупатель </w:t>
      </w:r>
      <w:proofErr w:type="gramStart"/>
      <w:r w:rsidR="004174F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оплатил и </w:t>
      </w:r>
      <w:r w:rsidR="002967A5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принял</w:t>
      </w:r>
      <w:proofErr w:type="gramEnd"/>
      <w:r w:rsidR="002967A5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Имущество.</w:t>
      </w:r>
    </w:p>
    <w:p w:rsidR="002967A5" w:rsidRPr="004B304F" w:rsidRDefault="00DA4B8C" w:rsidP="003743FE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1.6. 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Default="00DA4B8C" w:rsidP="003743FE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1.7. 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2967A5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Pr="0032076D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</w:t>
      </w:r>
      <w:r w:rsidR="00921F4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Имущества Покупатель оплачивает </w:t>
      </w:r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не позднее 10 (десяти) </w:t>
      </w:r>
      <w:r w:rsidR="00735423" w:rsidRPr="007354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календарных </w:t>
      </w:r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путем перечисления денежных средств по безналичному расчету</w:t>
      </w:r>
      <w:r w:rsidR="009C471C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7B059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единовременным </w:t>
      </w:r>
      <w:r w:rsidR="009C471C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платежом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расчетный счет Продавца</w:t>
      </w:r>
      <w:r w:rsidR="007B059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по реквизитам, указанным в</w:t>
      </w:r>
      <w:r w:rsidR="00CD5459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приложени</w:t>
      </w:r>
      <w:r w:rsidR="00B7748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="00CD5459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 Дого</w:t>
      </w:r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вор</w:t>
      </w:r>
      <w:r w:rsidR="00CD5459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="0083097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FD3CAD" w:rsidRPr="00FD3CAD" w:rsidRDefault="00FD3CAD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</w:t>
      </w:r>
      <w:r w:rsidR="00952E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если Покупателем  является  юридическое  лицо  или индивидуальный   предприниматель,</w:t>
      </w:r>
      <w:r w:rsidR="00952E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уплата</w:t>
      </w:r>
      <w:r w:rsidR="00952E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в соответствии с пунктом 3 статьи 161 Налогового кодекса Российской Федерации осуществляется Покупателем как налоговым агентом в федеральный бюджет по реквизитам налогового органа по месту регистрации Покупателя.</w:t>
      </w:r>
    </w:p>
    <w:p w:rsidR="00FD3CAD" w:rsidRPr="00560DE5" w:rsidRDefault="00FD3CAD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 если Покупателем</w:t>
      </w:r>
      <w:r w:rsidR="00952E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является</w:t>
      </w:r>
      <w:r w:rsidR="00952E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физическое лицо, то Покупатель перечисляет Продавцу цену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мущества с учетом НДС на расчетный счет Продавца, в соответствии с представленными Продавцом реквизитами, и уплата НДС, в федеральный бюджет по реквизитам налогового органа, осуществляется </w:t>
      </w: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Продавцом.</w:t>
      </w:r>
    </w:p>
    <w:p w:rsidR="002967A5" w:rsidRDefault="002967A5" w:rsidP="005E533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Полная оплата цены </w:t>
      </w:r>
      <w:r w:rsidR="006241E5" w:rsidRPr="006241E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6241E5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</w:t>
      </w:r>
      <w:r w:rsidR="006241E5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Default="00112AC0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354E94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5</w:t>
      </w:r>
      <w:r w:rsidRPr="00354E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354E94" w:rsidRPr="00354E94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354E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354E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</w:t>
      </w:r>
      <w:r w:rsid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7149FE" w:rsidRP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поступления </w:t>
      </w:r>
      <w:r w:rsid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денежных средств </w:t>
      </w:r>
      <w:r w:rsidR="007149FE" w:rsidRP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>на расчетный счет Продавца</w:t>
      </w:r>
      <w:r w:rsidR="00F53C94" w:rsidRPr="00F53C94">
        <w:t xml:space="preserve"> </w:t>
      </w:r>
      <w:r w:rsidR="00F53C94" w:rsidRP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полном объеме не позднее </w:t>
      </w:r>
      <w:r w:rsid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срока, </w:t>
      </w:r>
      <w:r w:rsidR="00F53C94" w:rsidRP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>установленного п</w:t>
      </w:r>
      <w:r w:rsidR="00E109C6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F53C94" w:rsidRP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52488C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F53C9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149F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0738EF" w:rsidRPr="00626CC6" w:rsidRDefault="000738EF" w:rsidP="000738EF">
      <w:pPr>
        <w:pStyle w:val="a9"/>
        <w:tabs>
          <w:tab w:val="left" w:pos="284"/>
        </w:tabs>
        <w:suppressAutoHyphens w:val="0"/>
        <w:autoSpaceDN/>
        <w:spacing w:after="240"/>
        <w:ind w:left="63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FF7A62" w:rsidRDefault="00AE7136" w:rsidP="00FF7A62">
      <w:pPr>
        <w:pStyle w:val="a9"/>
        <w:numPr>
          <w:ilvl w:val="1"/>
          <w:numId w:val="18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  <w:r w:rsidRPr="00FF7A62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</w:t>
      </w:r>
      <w:r w:rsidR="00FC4129" w:rsidRPr="00FF7A62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а</w:t>
      </w:r>
      <w:r w:rsidRPr="00FF7A62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:</w:t>
      </w:r>
      <w:bookmarkEnd w:id="8"/>
    </w:p>
    <w:p w:rsidR="00FF7A62" w:rsidRPr="00FF7A62" w:rsidRDefault="00FF7A62" w:rsidP="00FF7A62">
      <w:pPr>
        <w:pStyle w:val="a9"/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9759C8" w:rsidRDefault="0032076D" w:rsidP="0032076D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3.1.1</w:t>
      </w:r>
      <w:r w:rsidR="00587BC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 </w:t>
      </w:r>
      <w:r w:rsidR="00AE7136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Передать в собственность Покупателя</w:t>
      </w:r>
      <w:r w:rsidR="00471C9D" w:rsidRPr="00471C9D">
        <w:t xml:space="preserve"> </w:t>
      </w:r>
      <w:r w:rsidR="00471C9D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AE7136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, указанн</w:t>
      </w:r>
      <w:r w:rsidR="00471C9D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ое</w:t>
      </w:r>
      <w:r w:rsidR="00AE7136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 пункте 1.1 настоящего Договора, в порядке, предусмотренном пунктом 1.</w:t>
      </w:r>
      <w:r w:rsidR="00587BC3">
        <w:rPr>
          <w:rFonts w:eastAsia="Calibri" w:cs="Times New Roman"/>
          <w:kern w:val="0"/>
          <w:sz w:val="28"/>
          <w:szCs w:val="28"/>
          <w:lang w:val="ru-RU" w:eastAsia="ru-RU" w:bidi="ar-SA"/>
        </w:rPr>
        <w:t>5</w:t>
      </w:r>
      <w:r w:rsidR="00AE7136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</w:p>
    <w:p w:rsidR="00AE7136" w:rsidRPr="009759C8" w:rsidRDefault="00AE7136" w:rsidP="0032076D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течение 5 (пяти) рабочих дней с момента подписания  акта приема-передачи </w:t>
      </w:r>
      <w:r w:rsidR="00D93318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предоставить Покупателю все необходимые в соответствии с действующим законодательством Российской Федерации и требованиями органа, осуществляющего государственную регистрацию прав на недвижимое имущество и сделок с ним (далее – Регистрирующий орган), документы для осуществления государственной регистрации перехода права собственности на</w:t>
      </w:r>
      <w:r w:rsidR="00D93318"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Имущество</w:t>
      </w:r>
      <w:r w:rsidRPr="009759C8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8009ED" w:rsidRDefault="00AE7136" w:rsidP="0032076D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течение 5 (пяти) рабочих дней с момента подписания акта приема-передачи </w:t>
      </w:r>
      <w:r w:rsidR="00D93318" w:rsidRPr="008009ED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D93318"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совместно с Покупателем обратиться в Регистрирующий орган, </w:t>
      </w:r>
      <w:r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br/>
        <w:t xml:space="preserve">с заявлением и всеми необходимыми документами для государственной регистрации перехода права собственности на </w:t>
      </w:r>
      <w:r w:rsidR="00D93318"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>от Продавц</w:t>
      </w:r>
      <w:r w:rsidR="00FC4129"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009E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к Покупателю или представить Покупателю надлежаще оформленную доверенность для обращения в Регистрирующий орган.</w:t>
      </w:r>
    </w:p>
    <w:p w:rsidR="00AE7136" w:rsidRDefault="00AE7136" w:rsidP="0032076D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FF7A62" w:rsidRPr="004A3B75" w:rsidRDefault="00FF7A62" w:rsidP="00FF7A62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FF7A62" w:rsidRDefault="00AE7136" w:rsidP="008009ED">
      <w:pPr>
        <w:pStyle w:val="a9"/>
        <w:numPr>
          <w:ilvl w:val="1"/>
          <w:numId w:val="20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FF7A62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FF7A62" w:rsidRPr="00FF7A62" w:rsidRDefault="00FF7A62" w:rsidP="00FF7A62">
      <w:pPr>
        <w:pStyle w:val="a9"/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</w:t>
      </w:r>
      <w:r w:rsidR="00CE35E6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продажи</w:t>
      </w:r>
      <w:proofErr w:type="gramEnd"/>
      <w:r w:rsidR="00CE35E6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, указанн</w:t>
      </w:r>
      <w:r w:rsidR="00CE35E6">
        <w:rPr>
          <w:rFonts w:eastAsia="Calibri" w:cs="Times New Roman"/>
          <w:kern w:val="0"/>
          <w:sz w:val="28"/>
          <w:szCs w:val="28"/>
          <w:lang w:val="ru-RU" w:eastAsia="ru-RU" w:bidi="ar-SA"/>
        </w:rPr>
        <w:t>ого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 пункте 1.1 настоящего Договора, в порядке, сроки и размерах, предусмотренных </w:t>
      </w:r>
      <w:r w:rsidR="006320C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разделом </w:t>
      </w:r>
      <w:r w:rsidR="00264F48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Принять в собственность от Продавц</w:t>
      </w:r>
      <w:r w:rsidR="00861761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, указанн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ое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 пункте 1.1 настоящего Договора, в порядке, предусмотренном пунктом 1.</w:t>
      </w:r>
      <w:r w:rsidR="0011481E">
        <w:rPr>
          <w:rFonts w:eastAsia="Calibri" w:cs="Times New Roman"/>
          <w:kern w:val="0"/>
          <w:sz w:val="28"/>
          <w:szCs w:val="28"/>
          <w:lang w:val="ru-RU" w:eastAsia="ru-RU" w:bidi="ar-SA"/>
        </w:rPr>
        <w:t>5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</w:p>
    <w:p w:rsidR="00AE7136" w:rsidRPr="007F3961" w:rsidRDefault="00AE7136" w:rsidP="00FF7A62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Покупатель обязан своевременно в письменном виде информировать Продавца обо всех обстоятельствах, препятствующих своевременному подписанию </w:t>
      </w:r>
      <w:r w:rsidR="00EF53F5" w:rsidRPr="00EF53F5">
        <w:rPr>
          <w:rFonts w:eastAsia="Calibri" w:cs="Times New Roman"/>
          <w:kern w:val="0"/>
          <w:sz w:val="28"/>
          <w:szCs w:val="28"/>
          <w:lang w:val="ru-RU" w:eastAsia="ru-RU" w:bidi="ar-SA"/>
        </w:rPr>
        <w:t>Акта приема-передачи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После подписания </w:t>
      </w:r>
      <w:r w:rsidR="00EF53F5" w:rsidRPr="00EF53F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Акта приема-передачи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взять на себя все расходы по сохранности, эксплуатации и содержанию</w:t>
      </w:r>
      <w:r w:rsidR="00D93318" w:rsidRPr="00D93318">
        <w:t xml:space="preserve">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 xml:space="preserve">После подписания </w:t>
      </w:r>
      <w:r w:rsidR="00EF53F5" w:rsidRPr="00EF53F5">
        <w:rPr>
          <w:rFonts w:eastAsia="Calibri" w:cs="Times New Roman"/>
          <w:kern w:val="0"/>
          <w:sz w:val="28"/>
          <w:szCs w:val="28"/>
          <w:lang w:val="ru-RU" w:eastAsia="ru-RU" w:bidi="ar-SA"/>
        </w:rPr>
        <w:t>Акта приема-передачи</w:t>
      </w:r>
      <w:r w:rsidR="00EF53F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риск случайной гибели и случайного повреждения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на Покупателя.</w:t>
      </w: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Выполнять требования, вытекающие из установленных в соответствии с законодательством Российской Федерации ограничений </w:t>
      </w:r>
      <w:r w:rsidR="00DC31F8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(обременений)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прав на</w:t>
      </w:r>
      <w:r w:rsidR="00D93318" w:rsidRPr="00D93318">
        <w:t xml:space="preserve">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, указанны</w:t>
      </w:r>
      <w:r w:rsidR="00137B53">
        <w:rPr>
          <w:rFonts w:eastAsia="Calibri" w:cs="Times New Roman"/>
          <w:kern w:val="0"/>
          <w:sz w:val="28"/>
          <w:szCs w:val="28"/>
          <w:lang w:val="ru-RU" w:eastAsia="ru-RU" w:bidi="ar-SA"/>
        </w:rPr>
        <w:t>х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 п</w:t>
      </w:r>
      <w:r w:rsidR="00227969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ункте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 1.</w:t>
      </w:r>
      <w:r w:rsid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. данного Договора.</w:t>
      </w: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течение 5 (пяти) рабочих дней с момента подписания акта приема-передачи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совместно с Продавц</w:t>
      </w:r>
      <w:r w:rsidR="00861761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ом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обратиться в Регистрирующий орган, с заявлением и всеми необходимыми документами для государственной регистрации перехода права собственности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от Продавц</w:t>
      </w:r>
      <w:r w:rsidR="00FC4129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к Покупателю;</w:t>
      </w:r>
    </w:p>
    <w:p w:rsidR="00AE7136" w:rsidRPr="007F3961" w:rsidRDefault="00AE7136" w:rsidP="00FF7A62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течение 5 (пяти) рабочих дней после осуществления государственной регистрации перехода права собственности на 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</w:t>
      </w:r>
      <w:r w:rsid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D93318" w:rsidRPr="00D9331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предоставить Продавц</w:t>
      </w:r>
      <w:r w:rsidR="00FC4129"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>у</w:t>
      </w:r>
      <w:r w:rsidRPr="007F39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копии выписок из ЕГРН, подтверждающих государственную регистрацию права.</w:t>
      </w:r>
    </w:p>
    <w:p w:rsidR="00AE7136" w:rsidRDefault="00AE7136" w:rsidP="00FF7A62">
      <w:pPr>
        <w:pStyle w:val="a9"/>
        <w:numPr>
          <w:ilvl w:val="2"/>
          <w:numId w:val="15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114430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</w:t>
      </w:r>
      <w:r w:rsidR="00FC4129" w:rsidRPr="00114430">
        <w:rPr>
          <w:rFonts w:eastAsia="Calibri" w:cs="Times New Roman"/>
          <w:kern w:val="0"/>
          <w:sz w:val="28"/>
          <w:szCs w:val="28"/>
          <w:lang w:val="ru-RU" w:eastAsia="ru-RU" w:bidi="ar-SA"/>
        </w:rPr>
        <w:t>ом</w:t>
      </w:r>
      <w:r w:rsidRPr="00114430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312542" w:rsidRDefault="00312542" w:rsidP="00312542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2E5649">
      <w:pPr>
        <w:pStyle w:val="a9"/>
        <w:numPr>
          <w:ilvl w:val="0"/>
          <w:numId w:val="15"/>
        </w:numPr>
        <w:tabs>
          <w:tab w:val="left" w:pos="426"/>
          <w:tab w:val="left" w:pos="567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1304B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1304B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63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D319FA" w:rsidRDefault="00AE7136" w:rsidP="00A32221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Договор </w:t>
      </w:r>
      <w:proofErr w:type="gramStart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вступает в действие со дня его подписания уполномоченными представителями Сторон и действует</w:t>
      </w:r>
      <w:proofErr w:type="gramEnd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 исполнения Сторонами всех принятых на себя обязательств.</w:t>
      </w: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4A3B75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4A3B75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Default="00AE7136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E5799" w:rsidRPr="004A3B75" w:rsidRDefault="008E5799" w:rsidP="00550793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При продаже Имущества на торгах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случае отказа или уклонения 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Покупателя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от оплаты </w:t>
      </w:r>
      <w:r w:rsidR="00EE4968">
        <w:rPr>
          <w:rFonts w:eastAsia="Calibri" w:cs="Times New Roman"/>
          <w:kern w:val="0"/>
          <w:sz w:val="28"/>
          <w:szCs w:val="28"/>
          <w:lang w:val="ru-RU" w:eastAsia="ru-RU" w:bidi="ar-SA"/>
        </w:rPr>
        <w:t>И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>мущества в установленные сроки задаток ему не возвращается.</w:t>
      </w:r>
    </w:p>
    <w:p w:rsidR="00AE7136" w:rsidRPr="00C8353B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просрочки Покупателем платежа</w:t>
      </w:r>
      <w:r w:rsidR="008C414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550793" w:rsidRPr="0055079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календарных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AE7136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84611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4A3B75" w:rsidRDefault="00AE7136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Default="00846113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113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37EE8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Pr="004A3B75" w:rsidRDefault="002967A5" w:rsidP="0000467E">
      <w:pPr>
        <w:tabs>
          <w:tab w:val="left" w:pos="3418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00467E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p w:rsidR="0000467E" w:rsidRPr="004A3B75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Pr="00FF7A62" w:rsidRDefault="00FF7A62" w:rsidP="00FF7A62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FF7A62">
        <w:rPr>
          <w:rFonts w:eastAsia="Calibri" w:cs="Times New Roman"/>
          <w:bCs/>
          <w:kern w:val="0"/>
          <w:lang w:val="ru-RU" w:eastAsia="ru-RU" w:bidi="ar-SA"/>
        </w:rPr>
        <w:lastRenderedPageBreak/>
        <w:t xml:space="preserve">Приложение  </w:t>
      </w:r>
    </w:p>
    <w:p w:rsidR="00FF7A62" w:rsidRDefault="00FF7A62" w:rsidP="00FF7A62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FF7A62">
        <w:rPr>
          <w:rFonts w:eastAsia="Calibri" w:cs="Times New Roman"/>
          <w:bCs/>
          <w:kern w:val="0"/>
          <w:lang w:val="ru-RU" w:eastAsia="ru-RU" w:bidi="ar-SA"/>
        </w:rPr>
        <w:t>к договору купли-продажи имущества</w:t>
      </w:r>
      <w:r>
        <w:rPr>
          <w:rFonts w:eastAsia="Calibri" w:cs="Times New Roman"/>
          <w:bCs/>
          <w:kern w:val="0"/>
          <w:lang w:val="ru-RU" w:eastAsia="ru-RU" w:bidi="ar-SA"/>
        </w:rPr>
        <w:t xml:space="preserve"> </w:t>
      </w:r>
    </w:p>
    <w:p w:rsidR="00FF7A62" w:rsidRPr="00FF7A62" w:rsidRDefault="00FF7A62" w:rsidP="00FF7A62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FF7A62">
        <w:rPr>
          <w:rFonts w:eastAsia="Calibri" w:cs="Times New Roman"/>
          <w:bCs/>
          <w:kern w:val="0"/>
          <w:lang w:val="ru-RU" w:eastAsia="ru-RU" w:bidi="ar-SA"/>
        </w:rPr>
        <w:t>№  _______</w:t>
      </w:r>
      <w:r>
        <w:rPr>
          <w:rFonts w:eastAsia="Calibri" w:cs="Times New Roman"/>
          <w:bCs/>
          <w:kern w:val="0"/>
          <w:lang w:val="ru-RU" w:eastAsia="ru-RU" w:bidi="ar-SA"/>
        </w:rPr>
        <w:t xml:space="preserve">от ____________________________  </w:t>
      </w:r>
    </w:p>
    <w:p w:rsidR="00FF7A62" w:rsidRPr="00FF7A62" w:rsidRDefault="00FF7A62" w:rsidP="00FF7A62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</w:pPr>
      <w:r w:rsidRPr="00FF7A62">
        <w:t xml:space="preserve"> </w:t>
      </w:r>
    </w:p>
    <w:p w:rsidR="00FF7A62" w:rsidRPr="00FF7A62" w:rsidRDefault="00FF7A62" w:rsidP="00FF7A62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FF7A6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Реквизиты для перечисления платежей от продажи государственного имущества Ленинградской области в областной бюджет</w:t>
      </w:r>
    </w:p>
    <w:p w:rsidR="00FF7A62" w:rsidRPr="00FF7A62" w:rsidRDefault="00FF7A62" w:rsidP="00FF7A62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Pr="000738EF" w:rsidRDefault="00CB5634" w:rsidP="000738EF">
      <w:pPr>
        <w:numPr>
          <w:ilvl w:val="0"/>
          <w:numId w:val="6"/>
        </w:numPr>
        <w:tabs>
          <w:tab w:val="left" w:pos="993"/>
        </w:tabs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Реквизиты для перечисления</w:t>
      </w:r>
      <w:r w:rsidR="00FF7A62" w:rsidRPr="00FF7A6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платежей Покупателем при оплате</w:t>
      </w:r>
      <w:r w:rsidR="000738EF" w:rsidRPr="000738E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F7A62" w:rsidRPr="00FF7A6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цены продажи Имущества в соответствии с </w:t>
      </w:r>
      <w:r w:rsidR="0031254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п. 2.3.</w:t>
      </w:r>
      <w:r w:rsidR="00FF7A62" w:rsidRPr="00FF7A6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Договора:</w:t>
      </w:r>
    </w:p>
    <w:p w:rsidR="00FF7A62" w:rsidRDefault="000738EF" w:rsidP="000738EF">
      <w:pPr>
        <w:tabs>
          <w:tab w:val="left" w:pos="993"/>
        </w:tabs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 __________________________________________________________________ </w:t>
      </w:r>
    </w:p>
    <w:p w:rsidR="000738EF" w:rsidRPr="00FF7A62" w:rsidRDefault="000738EF" w:rsidP="000738EF">
      <w:pPr>
        <w:tabs>
          <w:tab w:val="left" w:pos="993"/>
        </w:tabs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__________________________________________________________________</w:t>
      </w:r>
    </w:p>
    <w:p w:rsidR="00FF7A62" w:rsidRPr="00FF7A62" w:rsidRDefault="00FF7A62" w:rsidP="000738EF">
      <w:pPr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0738EF" w:rsidRDefault="00FF7A62" w:rsidP="000738EF">
      <w:pPr>
        <w:numPr>
          <w:ilvl w:val="0"/>
          <w:numId w:val="6"/>
        </w:numPr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FF7A62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Реквизиты для перечисления неустойки Покупателем в соответствии с п.</w:t>
      </w:r>
      <w:r w:rsidR="000738EF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 </w:t>
      </w:r>
      <w:r w:rsidRPr="00FF7A62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 xml:space="preserve">6.3. Договора: </w:t>
      </w:r>
    </w:p>
    <w:p w:rsidR="00FF7A62" w:rsidRPr="00FF7A62" w:rsidRDefault="000738EF" w:rsidP="000738EF">
      <w:pPr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__________________________________________________________________</w:t>
      </w:r>
    </w:p>
    <w:p w:rsidR="00FF7A62" w:rsidRPr="00FF7A62" w:rsidRDefault="000738EF" w:rsidP="000738EF">
      <w:pPr>
        <w:suppressAutoHyphens w:val="0"/>
        <w:autoSpaceDN/>
        <w:spacing w:after="60"/>
        <w:ind w:left="720" w:hanging="3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____________________________________________________________________</w:t>
      </w:r>
    </w:p>
    <w:tbl>
      <w:tblPr>
        <w:tblStyle w:val="af1"/>
        <w:tblW w:w="104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4"/>
        <w:gridCol w:w="445"/>
      </w:tblGrid>
      <w:tr w:rsidR="00FF7A62" w:rsidRPr="00FF7A62" w:rsidTr="001E7F7F">
        <w:tc>
          <w:tcPr>
            <w:tcW w:w="10044" w:type="dxa"/>
          </w:tcPr>
          <w:p w:rsidR="00FF7A62" w:rsidRDefault="00FF7A62" w:rsidP="00FF7A62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0738EF" w:rsidRDefault="000738EF" w:rsidP="00FF7A62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0738EF" w:rsidRDefault="000738EF" w:rsidP="000738EF">
            <w:pPr>
              <w:suppressAutoHyphens w:val="0"/>
              <w:autoSpaceDN/>
              <w:spacing w:after="347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ПОДПИСИ И ПЕЧАТИ СТОРОН</w:t>
            </w:r>
          </w:p>
          <w:p w:rsidR="000738EF" w:rsidRPr="004A3B75" w:rsidRDefault="000738EF" w:rsidP="000738EF">
            <w:pPr>
              <w:suppressAutoHyphens w:val="0"/>
              <w:autoSpaceDN/>
              <w:spacing w:after="347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tbl>
            <w:tblPr>
              <w:tblW w:w="9828" w:type="dxa"/>
              <w:tblLook w:val="0000" w:firstRow="0" w:lastRow="0" w:firstColumn="0" w:lastColumn="0" w:noHBand="0" w:noVBand="0"/>
            </w:tblPr>
            <w:tblGrid>
              <w:gridCol w:w="4968"/>
              <w:gridCol w:w="4860"/>
            </w:tblGrid>
            <w:tr w:rsidR="000738EF" w:rsidRPr="004A3B75" w:rsidTr="0079622D">
              <w:tc>
                <w:tcPr>
                  <w:tcW w:w="4968" w:type="dxa"/>
                </w:tcPr>
                <w:p w:rsidR="000738EF" w:rsidRPr="004A3B75" w:rsidRDefault="000738EF" w:rsidP="0079622D">
                  <w:pPr>
                    <w:suppressAutoHyphens w:val="0"/>
                    <w:autoSpaceDN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4A3B75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ПРОДАВЕЦ:</w:t>
                  </w:r>
                </w:p>
                <w:p w:rsidR="000738EF" w:rsidRPr="004A3B75" w:rsidRDefault="000738EF" w:rsidP="0079622D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</w:p>
                <w:p w:rsidR="000738EF" w:rsidRPr="004A3B75" w:rsidRDefault="000738EF" w:rsidP="0079622D">
                  <w:pPr>
                    <w:suppressAutoHyphens w:val="0"/>
                    <w:autoSpaceDN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4A3B75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__________________</w:t>
                  </w:r>
                </w:p>
              </w:tc>
              <w:tc>
                <w:tcPr>
                  <w:tcW w:w="4860" w:type="dxa"/>
                </w:tcPr>
                <w:p w:rsidR="000738EF" w:rsidRDefault="000738EF" w:rsidP="0079622D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4A3B75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ПОКУПАТЕЛЬ:</w:t>
                  </w:r>
                </w:p>
                <w:p w:rsidR="000738EF" w:rsidRDefault="000738EF" w:rsidP="0079622D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</w:p>
                <w:p w:rsidR="000738EF" w:rsidRPr="004A3B75" w:rsidRDefault="000738EF" w:rsidP="0079622D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846411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______________</w:t>
                  </w:r>
                </w:p>
              </w:tc>
            </w:tr>
          </w:tbl>
          <w:p w:rsidR="000738EF" w:rsidRPr="00FF7A62" w:rsidRDefault="000738EF" w:rsidP="00FF7A62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45" w:type="dxa"/>
          </w:tcPr>
          <w:p w:rsidR="00FF7A62" w:rsidRPr="00FF7A62" w:rsidRDefault="00FF7A62" w:rsidP="00FF7A62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</w:tbl>
    <w:p w:rsidR="00FF7A62" w:rsidRPr="00FF7A62" w:rsidRDefault="00FF7A62" w:rsidP="00FF7A62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E7F7F" w:rsidRPr="001E7F7F" w:rsidRDefault="001E7F7F" w:rsidP="001E7F7F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1E7F7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* </w:t>
      </w:r>
      <w:r w:rsidRPr="001E7F7F"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Реквизиты для перечисления платежа указываются Продавцом в приложении к договору купли-продажи </w:t>
      </w:r>
      <w:r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bookmarkStart w:id="11" w:name="_GoBack"/>
      <w:bookmarkEnd w:id="11"/>
      <w:r w:rsidRPr="001E7F7F"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>на этапе заключения данного договора с Победителем торгов (Покупателем)</w:t>
      </w:r>
    </w:p>
    <w:p w:rsidR="00FF7A62" w:rsidRPr="001E7F7F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передаваемому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______от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A22" w:rsidRDefault="00755A22">
      <w:r>
        <w:separator/>
      </w:r>
    </w:p>
  </w:endnote>
  <w:endnote w:type="continuationSeparator" w:id="0">
    <w:p w:rsidR="00755A22" w:rsidRDefault="0075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A22" w:rsidRDefault="00755A22">
      <w:r>
        <w:rPr>
          <w:color w:val="000000"/>
        </w:rPr>
        <w:separator/>
      </w:r>
    </w:p>
  </w:footnote>
  <w:footnote w:type="continuationSeparator" w:id="0">
    <w:p w:rsidR="00755A22" w:rsidRDefault="0075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9"/>
  </w:num>
  <w:num w:numId="5">
    <w:abstractNumId w:val="10"/>
  </w:num>
  <w:num w:numId="6">
    <w:abstractNumId w:val="19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1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91010"/>
    <w:rsid w:val="0009213F"/>
    <w:rsid w:val="000A36AC"/>
    <w:rsid w:val="000A5315"/>
    <w:rsid w:val="000A7B3C"/>
    <w:rsid w:val="000B020A"/>
    <w:rsid w:val="000B111C"/>
    <w:rsid w:val="000B4648"/>
    <w:rsid w:val="000B65A7"/>
    <w:rsid w:val="000C3C57"/>
    <w:rsid w:val="000C50B3"/>
    <w:rsid w:val="000C5D45"/>
    <w:rsid w:val="000C787E"/>
    <w:rsid w:val="000D0048"/>
    <w:rsid w:val="000E4D3A"/>
    <w:rsid w:val="000E4D51"/>
    <w:rsid w:val="000F4C5F"/>
    <w:rsid w:val="000F74B9"/>
    <w:rsid w:val="00102B58"/>
    <w:rsid w:val="00112AC0"/>
    <w:rsid w:val="00114430"/>
    <w:rsid w:val="0011481E"/>
    <w:rsid w:val="00114E0D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7969"/>
    <w:rsid w:val="00227C3A"/>
    <w:rsid w:val="0023490C"/>
    <w:rsid w:val="00241277"/>
    <w:rsid w:val="00244400"/>
    <w:rsid w:val="00246402"/>
    <w:rsid w:val="00255C3A"/>
    <w:rsid w:val="00264F48"/>
    <w:rsid w:val="00284B5A"/>
    <w:rsid w:val="0028513B"/>
    <w:rsid w:val="002967A5"/>
    <w:rsid w:val="002A0B80"/>
    <w:rsid w:val="002A29D0"/>
    <w:rsid w:val="002C25F9"/>
    <w:rsid w:val="002C710F"/>
    <w:rsid w:val="002E16B2"/>
    <w:rsid w:val="002E446C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4E94"/>
    <w:rsid w:val="00361095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B0592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40AF"/>
    <w:rsid w:val="00846113"/>
    <w:rsid w:val="00846411"/>
    <w:rsid w:val="008476D7"/>
    <w:rsid w:val="00851143"/>
    <w:rsid w:val="00861761"/>
    <w:rsid w:val="008653D5"/>
    <w:rsid w:val="008940ED"/>
    <w:rsid w:val="008A2D99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2FE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26E"/>
    <w:rsid w:val="00B1261D"/>
    <w:rsid w:val="00B14138"/>
    <w:rsid w:val="00B16F27"/>
    <w:rsid w:val="00B2291E"/>
    <w:rsid w:val="00B22CC8"/>
    <w:rsid w:val="00B40AD6"/>
    <w:rsid w:val="00B4183C"/>
    <w:rsid w:val="00B528E6"/>
    <w:rsid w:val="00B74F73"/>
    <w:rsid w:val="00B77482"/>
    <w:rsid w:val="00B918F5"/>
    <w:rsid w:val="00B93B4A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A2EA4"/>
    <w:rsid w:val="00FA4529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0F06-5471-4268-B097-B6753593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8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167</cp:revision>
  <cp:lastPrinted>2019-12-03T09:30:00Z</cp:lastPrinted>
  <dcterms:created xsi:type="dcterms:W3CDTF">2020-03-18T12:56:00Z</dcterms:created>
  <dcterms:modified xsi:type="dcterms:W3CDTF">2021-02-08T09:45:00Z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